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2EB3" w14:textId="2F9FC522" w:rsidR="00A4000C" w:rsidRPr="007B55AA" w:rsidRDefault="00A4000C" w:rsidP="00A4000C">
      <w:pPr>
        <w:pStyle w:val="3GPPHeader"/>
        <w:spacing w:after="60"/>
        <w:rPr>
          <w:sz w:val="32"/>
          <w:szCs w:val="32"/>
          <w:highlight w:val="yellow"/>
        </w:rPr>
      </w:pPr>
      <w:bookmarkStart w:id="0" w:name="_Hlk487029736"/>
      <w:bookmarkEnd w:id="0"/>
      <w:r w:rsidRPr="007B55AA">
        <w:t xml:space="preserve">3GPP TSG-RAN WG4 Meeting </w:t>
      </w:r>
      <w:r>
        <w:t>#89</w:t>
      </w:r>
      <w:r w:rsidRPr="007B55AA">
        <w:tab/>
      </w:r>
      <w:r w:rsidR="00CE37D9" w:rsidRPr="00CE37D9">
        <w:rPr>
          <w:szCs w:val="24"/>
        </w:rPr>
        <w:t>R4-1814835</w:t>
      </w:r>
    </w:p>
    <w:p w14:paraId="1AAD7DD8" w14:textId="77777777" w:rsidR="00A4000C" w:rsidRPr="007228D1" w:rsidRDefault="00A4000C" w:rsidP="00A4000C">
      <w:pPr>
        <w:pStyle w:val="3GPPHeader"/>
        <w:rPr>
          <w:lang w:val="de-DE"/>
        </w:rPr>
      </w:pPr>
      <w:r w:rsidRPr="007228D1">
        <w:rPr>
          <w:lang w:val="de-DE"/>
        </w:rPr>
        <w:t>Spokane, USA, 12 – 16 November 2018</w:t>
      </w:r>
    </w:p>
    <w:p w14:paraId="0CC181D7" w14:textId="77777777" w:rsidR="00A4000C" w:rsidRPr="007228D1" w:rsidRDefault="00A4000C" w:rsidP="00A4000C">
      <w:pPr>
        <w:pStyle w:val="3GPPHeader"/>
        <w:rPr>
          <w:lang w:val="de-DE"/>
        </w:rPr>
      </w:pPr>
    </w:p>
    <w:p w14:paraId="769EDBAF" w14:textId="17ECB188" w:rsidR="00A4000C" w:rsidRPr="007228D1" w:rsidRDefault="00A4000C" w:rsidP="00A4000C">
      <w:pPr>
        <w:pStyle w:val="3GPPHeader"/>
        <w:rPr>
          <w:sz w:val="22"/>
          <w:lang w:val="de-DE"/>
        </w:rPr>
      </w:pPr>
      <w:r w:rsidRPr="007228D1">
        <w:rPr>
          <w:sz w:val="22"/>
          <w:lang w:val="de-DE"/>
        </w:rPr>
        <w:t>Agenda Item:</w:t>
      </w:r>
      <w:r w:rsidRPr="007228D1">
        <w:rPr>
          <w:sz w:val="22"/>
          <w:lang w:val="de-DE"/>
        </w:rPr>
        <w:tab/>
        <w:t>10.4.3.2</w:t>
      </w:r>
    </w:p>
    <w:p w14:paraId="475ECCD3" w14:textId="77777777" w:rsidR="00A4000C" w:rsidRPr="007B55AA" w:rsidRDefault="00A4000C" w:rsidP="00A4000C">
      <w:pPr>
        <w:pStyle w:val="3GPPHeader"/>
        <w:rPr>
          <w:sz w:val="22"/>
        </w:rPr>
      </w:pPr>
      <w:r w:rsidRPr="007B55AA">
        <w:rPr>
          <w:sz w:val="22"/>
        </w:rPr>
        <w:t>Source:</w:t>
      </w:r>
      <w:r w:rsidRPr="007B55AA">
        <w:rPr>
          <w:sz w:val="22"/>
        </w:rPr>
        <w:tab/>
      </w:r>
      <w:r>
        <w:rPr>
          <w:sz w:val="22"/>
        </w:rPr>
        <w:t>Keysight Technologies</w:t>
      </w:r>
    </w:p>
    <w:p w14:paraId="1AE4850F" w14:textId="6B906C3A" w:rsidR="00A4000C" w:rsidRPr="007B55AA" w:rsidRDefault="00A4000C" w:rsidP="00A4000C">
      <w:pPr>
        <w:pStyle w:val="3GPPHeader"/>
        <w:rPr>
          <w:sz w:val="22"/>
        </w:rPr>
      </w:pPr>
      <w:r w:rsidRPr="007B55AA">
        <w:rPr>
          <w:sz w:val="22"/>
        </w:rPr>
        <w:t>Title:</w:t>
      </w:r>
      <w:r w:rsidRPr="007B55AA">
        <w:rPr>
          <w:sz w:val="22"/>
        </w:rPr>
        <w:tab/>
      </w:r>
      <w:r>
        <w:rPr>
          <w:sz w:val="22"/>
        </w:rPr>
        <w:t>On Feasibility of MPAC Systems for FR2</w:t>
      </w:r>
    </w:p>
    <w:p w14:paraId="4BD15216" w14:textId="790444A8" w:rsidR="00A4000C" w:rsidRPr="007B55AA" w:rsidRDefault="00A4000C" w:rsidP="00A4000C">
      <w:pPr>
        <w:pStyle w:val="3GPPHeader"/>
        <w:rPr>
          <w:sz w:val="22"/>
        </w:rPr>
      </w:pPr>
      <w:r w:rsidRPr="007B55AA">
        <w:rPr>
          <w:sz w:val="22"/>
        </w:rPr>
        <w:t>Document for:</w:t>
      </w:r>
      <w:r w:rsidRPr="007B55AA">
        <w:rPr>
          <w:sz w:val="22"/>
        </w:rPr>
        <w:tab/>
      </w:r>
      <w:r w:rsidR="007228D1">
        <w:rPr>
          <w:sz w:val="22"/>
        </w:rPr>
        <w:t xml:space="preserve">Approval </w:t>
      </w:r>
    </w:p>
    <w:p w14:paraId="5986FD8F" w14:textId="7777777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2ABA3390" w14:textId="3BFC26F3" w:rsidR="00EB540A" w:rsidRDefault="00CB6E61" w:rsidP="00E01B91">
      <w:r>
        <w:t>In t</w:t>
      </w:r>
      <w:r w:rsidR="00933F20" w:rsidRPr="00933F20">
        <w:t>he RAN4 #8</w:t>
      </w:r>
      <w:r w:rsidR="00933F20">
        <w:t>8</w:t>
      </w:r>
      <w:r w:rsidR="00933F20" w:rsidRPr="00933F20">
        <w:t>bis meeting</w:t>
      </w:r>
      <w:r>
        <w:t xml:space="preserve"> </w:t>
      </w:r>
      <w:r w:rsidRPr="00933F20">
        <w:t>t</w:t>
      </w:r>
      <w:r>
        <w:t xml:space="preserve">he </w:t>
      </w:r>
      <w:r w:rsidRPr="00933F20">
        <w:t xml:space="preserve">channel models for </w:t>
      </w:r>
      <w:r>
        <w:t xml:space="preserve">NR MIMO OTA for </w:t>
      </w:r>
      <w:r w:rsidRPr="00933F20">
        <w:t>FR1 and FR2</w:t>
      </w:r>
      <w:r>
        <w:t xml:space="preserve"> were</w:t>
      </w:r>
      <w:r w:rsidR="00933F20" w:rsidRPr="00933F20">
        <w:t xml:space="preserve"> </w:t>
      </w:r>
      <w:r w:rsidR="00933F20">
        <w:t xml:space="preserve">initially </w:t>
      </w:r>
      <w:r w:rsidR="00933F20" w:rsidRPr="00933F20">
        <w:t>discuss</w:t>
      </w:r>
      <w:r w:rsidR="009546E0">
        <w:t>ed</w:t>
      </w:r>
      <w:r w:rsidR="00A4000C">
        <w:t xml:space="preserve"> </w:t>
      </w:r>
      <w:r w:rsidR="00A4000C">
        <w:fldChar w:fldCharType="begin"/>
      </w:r>
      <w:r w:rsidR="00A4000C">
        <w:instrText xml:space="preserve"> REF _Ref528847026 \n \h </w:instrText>
      </w:r>
      <w:r w:rsidR="00A4000C">
        <w:fldChar w:fldCharType="separate"/>
      </w:r>
      <w:r w:rsidR="001D53AB">
        <w:t>[1]</w:t>
      </w:r>
      <w:r w:rsidR="00A4000C">
        <w:fldChar w:fldCharType="end"/>
      </w:r>
      <w:r w:rsidR="00933F20">
        <w:t>.</w:t>
      </w:r>
      <w:r>
        <w:t xml:space="preserve"> </w:t>
      </w:r>
      <w:r w:rsidRPr="00900FB2">
        <w:t xml:space="preserve">The work plan set for the </w:t>
      </w:r>
      <w:r>
        <w:t>November</w:t>
      </w:r>
      <w:r w:rsidRPr="00900FB2">
        <w:t xml:space="preserve"> meeting </w:t>
      </w:r>
      <w:r>
        <w:t>was</w:t>
      </w:r>
      <w:r w:rsidRPr="00900FB2">
        <w:t xml:space="preserve"> to </w:t>
      </w:r>
      <w:r w:rsidRPr="00900FB2">
        <w:rPr>
          <w:i/>
        </w:rPr>
        <w:t xml:space="preserve">make progress on </w:t>
      </w:r>
      <w:r>
        <w:rPr>
          <w:i/>
        </w:rPr>
        <w:t>channel models at FR1 and FR2</w:t>
      </w:r>
      <w:r w:rsidR="001D53AB">
        <w:rPr>
          <w:i/>
        </w:rPr>
        <w:t xml:space="preserve"> </w:t>
      </w:r>
      <w:r w:rsidR="001D53AB" w:rsidRPr="007228D1">
        <w:fldChar w:fldCharType="begin"/>
      </w:r>
      <w:r w:rsidR="001D53AB" w:rsidRPr="007228D1">
        <w:instrText xml:space="preserve"> REF _Ref528575328 \n \h </w:instrText>
      </w:r>
      <w:r w:rsidR="001D53AB">
        <w:instrText xml:space="preserve"> \* MERGEFORMAT </w:instrText>
      </w:r>
      <w:r w:rsidR="001D53AB" w:rsidRPr="007228D1">
        <w:fldChar w:fldCharType="separate"/>
      </w:r>
      <w:r w:rsidR="001D53AB">
        <w:t>[2]</w:t>
      </w:r>
      <w:r w:rsidR="001D53AB" w:rsidRPr="007228D1">
        <w:fldChar w:fldCharType="end"/>
      </w:r>
      <w:r>
        <w:rPr>
          <w:i/>
        </w:rPr>
        <w:t>.</w:t>
      </w:r>
      <w:r w:rsidR="00933F20">
        <w:t xml:space="preserve"> </w:t>
      </w:r>
      <w:r w:rsidR="001D53AB">
        <w:t xml:space="preserve">For </w:t>
      </w:r>
      <w:r w:rsidR="00933F20">
        <w:t xml:space="preserve">FR2, the </w:t>
      </w:r>
      <w:r w:rsidR="00933F20" w:rsidRPr="00745DC7">
        <w:t>number of probe</w:t>
      </w:r>
      <w:r w:rsidR="001D53AB">
        <w:t>s and the respective</w:t>
      </w:r>
      <w:r w:rsidR="00933F20" w:rsidRPr="00745DC7">
        <w:t xml:space="preserve"> </w:t>
      </w:r>
      <w:r w:rsidR="001D53AB">
        <w:t xml:space="preserve">placement in the chamber </w:t>
      </w:r>
      <w:r w:rsidR="00933F20">
        <w:t xml:space="preserve">is </w:t>
      </w:r>
      <w:r w:rsidR="001D53AB">
        <w:t xml:space="preserve">a </w:t>
      </w:r>
      <w:r w:rsidR="00933F20">
        <w:t xml:space="preserve">fundamental problem as the </w:t>
      </w:r>
      <w:r w:rsidR="00933F20" w:rsidRPr="00745DC7">
        <w:t>wavelength decreases and the electrical size of DUT increases</w:t>
      </w:r>
      <w:r w:rsidR="00933F20">
        <w:t>.</w:t>
      </w:r>
      <w:r w:rsidR="00A121D6">
        <w:t xml:space="preserve"> </w:t>
      </w:r>
      <w:r w:rsidR="00A121D6">
        <w:rPr>
          <w:lang w:eastAsia="zh-CN"/>
        </w:rPr>
        <w:t xml:space="preserve">The number of probes in MPAC systems is discussed in many papers, see e.g. </w:t>
      </w:r>
      <w:r w:rsidR="00E45088">
        <w:rPr>
          <w:lang w:eastAsia="zh-CN"/>
        </w:rPr>
        <w:fldChar w:fldCharType="begin"/>
      </w:r>
      <w:r w:rsidR="00E45088">
        <w:rPr>
          <w:lang w:eastAsia="zh-CN"/>
        </w:rPr>
        <w:instrText xml:space="preserve"> REF _Ref528847298 \n \h </w:instrText>
      </w:r>
      <w:r w:rsidR="00E45088">
        <w:rPr>
          <w:lang w:eastAsia="zh-CN"/>
        </w:rPr>
      </w:r>
      <w:r w:rsidR="00E45088">
        <w:rPr>
          <w:lang w:eastAsia="zh-CN"/>
        </w:rPr>
        <w:fldChar w:fldCharType="separate"/>
      </w:r>
      <w:r w:rsidR="00E45088">
        <w:rPr>
          <w:lang w:eastAsia="zh-CN"/>
        </w:rPr>
        <w:t>[3]</w:t>
      </w:r>
      <w:r w:rsidR="00E45088">
        <w:rPr>
          <w:lang w:eastAsia="zh-CN"/>
        </w:rPr>
        <w:fldChar w:fldCharType="end"/>
      </w:r>
      <w:r w:rsidR="00A23A7E">
        <w:rPr>
          <w:lang w:eastAsia="zh-CN"/>
        </w:rPr>
        <w:t>.</w:t>
      </w:r>
      <w:r w:rsidR="00A121D6">
        <w:rPr>
          <w:lang w:eastAsia="zh-CN"/>
        </w:rPr>
        <w:t xml:space="preserve"> </w:t>
      </w:r>
      <w:r>
        <w:t xml:space="preserve">In this contribution, we </w:t>
      </w:r>
      <w:r w:rsidR="00E45088">
        <w:t>present an analysis which shows that the practica</w:t>
      </w:r>
      <w:r w:rsidR="00EA7611">
        <w:t>l FR2 MPAC systems are feasible</w:t>
      </w:r>
      <w:r>
        <w:t xml:space="preserve">. </w:t>
      </w:r>
      <w:r w:rsidR="002D4B0B">
        <w:rPr>
          <w:lang w:eastAsia="zh-CN"/>
        </w:rPr>
        <w:t xml:space="preserve">Instead of </w:t>
      </w:r>
      <w:r w:rsidR="00A23A7E">
        <w:rPr>
          <w:lang w:eastAsia="zh-CN"/>
        </w:rPr>
        <w:t xml:space="preserve">utilizing </w:t>
      </w:r>
      <w:r w:rsidR="002D4B0B">
        <w:rPr>
          <w:lang w:eastAsia="zh-CN"/>
        </w:rPr>
        <w:t>hundreds or tens probes</w:t>
      </w:r>
      <w:r w:rsidR="00A121D6">
        <w:rPr>
          <w:lang w:eastAsia="zh-CN"/>
        </w:rPr>
        <w:t xml:space="preserve"> in the test system</w:t>
      </w:r>
      <w:r w:rsidR="001C19F3">
        <w:rPr>
          <w:lang w:eastAsia="zh-CN"/>
        </w:rPr>
        <w:t>,</w:t>
      </w:r>
      <w:r w:rsidR="002D4B0B">
        <w:rPr>
          <w:lang w:eastAsia="zh-CN"/>
        </w:rPr>
        <w:t xml:space="preserve"> </w:t>
      </w:r>
      <w:r w:rsidR="001C19F3">
        <w:rPr>
          <w:lang w:eastAsia="zh-CN"/>
        </w:rPr>
        <w:t>small</w:t>
      </w:r>
      <w:r w:rsidR="00BC1C18">
        <w:rPr>
          <w:lang w:eastAsia="zh-CN"/>
        </w:rPr>
        <w:t>er</w:t>
      </w:r>
      <w:r w:rsidR="001C19F3">
        <w:rPr>
          <w:lang w:eastAsia="zh-CN"/>
        </w:rPr>
        <w:t xml:space="preserve"> number of probes</w:t>
      </w:r>
      <w:r w:rsidR="002D4B0B">
        <w:rPr>
          <w:lang w:eastAsia="zh-CN"/>
        </w:rPr>
        <w:t xml:space="preserve"> </w:t>
      </w:r>
      <w:r w:rsidR="00E45088">
        <w:rPr>
          <w:lang w:eastAsia="zh-CN"/>
        </w:rPr>
        <w:t>are shown to be sufficient</w:t>
      </w:r>
      <w:r w:rsidR="001C19F3">
        <w:rPr>
          <w:lang w:eastAsia="zh-CN"/>
        </w:rPr>
        <w:t>.</w:t>
      </w:r>
      <w:r w:rsidR="00261DB9">
        <w:rPr>
          <w:lang w:eastAsia="zh-CN"/>
        </w:rPr>
        <w:t xml:space="preserve"> </w:t>
      </w:r>
      <w:r w:rsidR="00BA1A16">
        <w:rPr>
          <w:lang w:eastAsia="zh-CN"/>
        </w:rPr>
        <w:t>E</w:t>
      </w:r>
      <w:r w:rsidR="00BC1C18">
        <w:rPr>
          <w:lang w:eastAsia="zh-CN"/>
        </w:rPr>
        <w:t>xample</w:t>
      </w:r>
      <w:r w:rsidR="00BA1A16">
        <w:rPr>
          <w:lang w:eastAsia="zh-CN"/>
        </w:rPr>
        <w:t xml:space="preserve"> simulation</w:t>
      </w:r>
      <w:r w:rsidR="00BC1C18">
        <w:rPr>
          <w:lang w:eastAsia="zh-CN"/>
        </w:rPr>
        <w:t xml:space="preserve"> results</w:t>
      </w:r>
      <w:r w:rsidR="00BA1A16">
        <w:rPr>
          <w:lang w:eastAsia="zh-CN"/>
        </w:rPr>
        <w:t xml:space="preserve"> of OTA model implementation of 3GPP 38.901 CDL NLOS models</w:t>
      </w:r>
      <w:r w:rsidR="00BC1C18">
        <w:rPr>
          <w:lang w:eastAsia="zh-CN"/>
        </w:rPr>
        <w:t xml:space="preserve"> with six probes</w:t>
      </w:r>
      <w:r w:rsidR="00BA1A16">
        <w:rPr>
          <w:lang w:eastAsia="zh-CN"/>
        </w:rPr>
        <w:t xml:space="preserve"> are provided in this paper</w:t>
      </w:r>
      <w:r w:rsidR="002D4B0B">
        <w:rPr>
          <w:lang w:eastAsia="zh-CN"/>
        </w:rPr>
        <w:t>.</w:t>
      </w:r>
    </w:p>
    <w:p w14:paraId="4458E245" w14:textId="77777777" w:rsidR="009A7605" w:rsidRDefault="00933F20" w:rsidP="009A7605">
      <w:pPr>
        <w:pStyle w:val="Heading1"/>
      </w:pPr>
      <w:r>
        <w:t>2</w:t>
      </w:r>
      <w:r w:rsidR="009A7605">
        <w:tab/>
      </w:r>
      <w:r w:rsidR="000C0431">
        <w:t xml:space="preserve">Total </w:t>
      </w:r>
      <w:r w:rsidR="00FB2B0B">
        <w:t>V</w:t>
      </w:r>
      <w:r w:rsidR="000C0431">
        <w:t xml:space="preserve">ariation </w:t>
      </w:r>
      <w:r w:rsidR="00FB2B0B">
        <w:t>D</w:t>
      </w:r>
      <w:r w:rsidR="000C0431">
        <w:t>istance of PAS</w:t>
      </w:r>
    </w:p>
    <w:p w14:paraId="20ED4B6F" w14:textId="6A447F75" w:rsidR="009A7605" w:rsidRPr="00E01B91" w:rsidRDefault="00E45088" w:rsidP="009A7605">
      <w:r>
        <w:t xml:space="preserve">The </w:t>
      </w:r>
      <w:r w:rsidR="00FB2B0B" w:rsidRPr="00FB2B0B">
        <w:t xml:space="preserve">Total variation distance </w:t>
      </w:r>
      <w:r w:rsidR="005431B0">
        <w:t xml:space="preserve">(TVD) </w:t>
      </w:r>
      <w:r w:rsidR="00FB2B0B" w:rsidRPr="00FB2B0B">
        <w:t xml:space="preserve">of power angular spectrum (PAS) is </w:t>
      </w:r>
      <w:r w:rsidR="00E01B91">
        <w:t>used</w:t>
      </w:r>
      <w:r w:rsidR="00FB2B0B" w:rsidRPr="00FB2B0B">
        <w:t xml:space="preserve"> to measure the similarity of the PAS produced by the OTA system and the reference PAS</w:t>
      </w:r>
      <w:r w:rsidR="00E01B91">
        <w:t xml:space="preserve">. The output of the metric is in the range [0, 1], where 0 means full similarity and 1 means maximum dissimilarity. Detailed description of the metric is presented in </w:t>
      </w:r>
      <w:r>
        <w:fldChar w:fldCharType="begin"/>
      </w:r>
      <w:r>
        <w:instrText xml:space="preserve"> REF _Ref528847765 \n \h </w:instrText>
      </w:r>
      <w:r>
        <w:fldChar w:fldCharType="separate"/>
      </w:r>
      <w:r>
        <w:t>[4]</w:t>
      </w:r>
      <w:r>
        <w:fldChar w:fldCharType="end"/>
      </w:r>
      <w:r w:rsidR="009A7605" w:rsidRPr="009A7605">
        <w:rPr>
          <w:rFonts w:eastAsia="Yu Mincho"/>
        </w:rPr>
        <w:t>.</w:t>
      </w:r>
      <w:r w:rsidR="00780667">
        <w:rPr>
          <w:rFonts w:eastAsia="Yu Mincho"/>
        </w:rPr>
        <w:t xml:space="preserve"> In this paper we use </w:t>
      </w:r>
      <w:r>
        <w:rPr>
          <w:rFonts w:eastAsia="Yu Mincho"/>
        </w:rPr>
        <w:t xml:space="preserve">the </w:t>
      </w:r>
      <w:r w:rsidR="00780667">
        <w:rPr>
          <w:rFonts w:eastAsia="Yu Mincho"/>
        </w:rPr>
        <w:t>complement of the same metric as it is more intuitive. PAS similarity percentage (PSP) is defined as (1-TVD)</w:t>
      </w:r>
      <w:r w:rsidR="00780667">
        <w:rPr>
          <w:rFonts w:eastAsia="Yu Mincho"/>
        </w:rPr>
        <w:sym w:font="Symbol" w:char="F0D7"/>
      </w:r>
      <w:r w:rsidR="00780667">
        <w:rPr>
          <w:rFonts w:eastAsia="Yu Mincho"/>
        </w:rPr>
        <w:t>100%. Now</w:t>
      </w:r>
      <w:r w:rsidR="00906A78">
        <w:rPr>
          <w:rFonts w:eastAsia="Yu Mincho"/>
        </w:rPr>
        <w:t>,</w:t>
      </w:r>
      <w:r w:rsidR="00780667">
        <w:rPr>
          <w:rFonts w:eastAsia="Yu Mincho"/>
        </w:rPr>
        <w:t xml:space="preserve"> PSP=100% denotes full similarity and </w:t>
      </w:r>
      <w:r w:rsidR="00D27702">
        <w:rPr>
          <w:rFonts w:eastAsia="Yu Mincho"/>
        </w:rPr>
        <w:t>PSP=0% denotes full dissimilarity</w:t>
      </w:r>
      <w:r w:rsidR="00780667">
        <w:rPr>
          <w:rFonts w:eastAsia="Yu Mincho"/>
        </w:rPr>
        <w:t>.</w:t>
      </w:r>
    </w:p>
    <w:p w14:paraId="4A73970C" w14:textId="77777777" w:rsidR="00A121D6" w:rsidRDefault="00933F20" w:rsidP="00F6215F">
      <w:pPr>
        <w:pStyle w:val="Heading1"/>
      </w:pPr>
      <w:r>
        <w:t>3</w:t>
      </w:r>
      <w:r w:rsidR="002C00DF">
        <w:tab/>
      </w:r>
      <w:r w:rsidR="00A121D6">
        <w:t xml:space="preserve">Simulation </w:t>
      </w:r>
      <w:r w:rsidR="00646B9D">
        <w:t>M</w:t>
      </w:r>
      <w:r w:rsidR="00A121D6">
        <w:t>odel</w:t>
      </w:r>
    </w:p>
    <w:p w14:paraId="4F768A44" w14:textId="3F4218B4" w:rsidR="004F7AAD" w:rsidRDefault="00F63719" w:rsidP="00A121D6">
      <w:r>
        <w:t xml:space="preserve">Simulations are carried </w:t>
      </w:r>
      <w:r w:rsidR="00E45088">
        <w:t xml:space="preserve">out </w:t>
      </w:r>
      <w:r w:rsidR="00A23A7E">
        <w:t>with three non-line-of-sight CDL</w:t>
      </w:r>
      <w:r>
        <w:t xml:space="preserve"> </w:t>
      </w:r>
      <w:r w:rsidR="00A23A7E">
        <w:t xml:space="preserve">models from Section 7.7.1 of </w:t>
      </w:r>
      <w:r w:rsidR="00A23A7E">
        <w:fldChar w:fldCharType="begin"/>
      </w:r>
      <w:r w:rsidR="00A23A7E">
        <w:instrText xml:space="preserve"> REF _Ref528764071 \r \h </w:instrText>
      </w:r>
      <w:r w:rsidR="00A23A7E">
        <w:fldChar w:fldCharType="separate"/>
      </w:r>
      <w:r w:rsidR="001D53AB">
        <w:t>[5]</w:t>
      </w:r>
      <w:r w:rsidR="00A23A7E">
        <w:fldChar w:fldCharType="end"/>
      </w:r>
      <w:r w:rsidR="00A23A7E">
        <w:t xml:space="preserve">, namely CDL-A, </w:t>
      </w:r>
      <w:r>
        <w:t xml:space="preserve">CDL-B, and </w:t>
      </w:r>
      <w:proofErr w:type="spellStart"/>
      <w:r>
        <w:t>UMi</w:t>
      </w:r>
      <w:proofErr w:type="spellEnd"/>
      <w:r>
        <w:t xml:space="preserve"> CDL-C. </w:t>
      </w:r>
      <w:r w:rsidR="00825094">
        <w:t xml:space="preserve">Delay and angular scaling according to Sections 7.7.3 and </w:t>
      </w:r>
      <w:r w:rsidR="00825094" w:rsidRPr="00825094">
        <w:t>7.7.5.1</w:t>
      </w:r>
      <w:r w:rsidR="00825094">
        <w:t xml:space="preserve"> of </w:t>
      </w:r>
      <w:r w:rsidR="00825094">
        <w:fldChar w:fldCharType="begin"/>
      </w:r>
      <w:r w:rsidR="00825094">
        <w:instrText xml:space="preserve"> REF _Ref528764071 \r \h </w:instrText>
      </w:r>
      <w:r w:rsidR="00825094">
        <w:fldChar w:fldCharType="separate"/>
      </w:r>
      <w:r w:rsidR="001D53AB">
        <w:t>[5]</w:t>
      </w:r>
      <w:r w:rsidR="00825094">
        <w:fldChar w:fldCharType="end"/>
      </w:r>
      <w:r w:rsidR="00825094">
        <w:t xml:space="preserve"> are implemented to the models. </w:t>
      </w:r>
      <w:r w:rsidR="00A23A7E">
        <w:t xml:space="preserve">In the simulations, the center frequency is </w:t>
      </w:r>
      <w:r w:rsidR="004F7AAD">
        <w:t>28</w:t>
      </w:r>
      <w:r w:rsidR="00A23A7E">
        <w:t xml:space="preserve"> GHz and baseline scenario </w:t>
      </w:r>
      <w:proofErr w:type="gramStart"/>
      <w:r w:rsidR="00A23A7E">
        <w:t>is</w:t>
      </w:r>
      <w:proofErr w:type="gramEnd"/>
      <w:r w:rsidR="00A23A7E">
        <w:t xml:space="preserve"> </w:t>
      </w:r>
      <w:proofErr w:type="spellStart"/>
      <w:r w:rsidR="00A23A7E">
        <w:t>UMi</w:t>
      </w:r>
      <w:proofErr w:type="spellEnd"/>
      <w:r w:rsidR="00A23A7E">
        <w:t xml:space="preserve"> NLOS</w:t>
      </w:r>
      <w:r w:rsidR="004F7AAD">
        <w:t>.</w:t>
      </w:r>
      <w:r w:rsidR="00A23A7E">
        <w:t xml:space="preserve"> </w:t>
      </w:r>
    </w:p>
    <w:p w14:paraId="11A3238E" w14:textId="1791B6EF" w:rsidR="004D4820" w:rsidRDefault="00F63719" w:rsidP="00A121D6">
      <w:r>
        <w:t xml:space="preserve">The BS antenna </w:t>
      </w:r>
      <w:r w:rsidR="00646B9D">
        <w:t xml:space="preserve">array </w:t>
      </w:r>
      <w:r w:rsidR="004F7AAD">
        <w:t xml:space="preserve">is </w:t>
      </w:r>
      <w:bookmarkStart w:id="1" w:name="_Hlk528872477"/>
      <w:r w:rsidR="00E852A5">
        <w:t xml:space="preserve">an </w:t>
      </w:r>
      <w:r w:rsidR="004F7AAD">
        <w:t>8</w:t>
      </w:r>
      <w:r w:rsidR="004F7AAD">
        <w:rPr>
          <w:rFonts w:cs="Calibri"/>
        </w:rPr>
        <w:t>×</w:t>
      </w:r>
      <w:r w:rsidR="004F7AAD">
        <w:t xml:space="preserve">8 </w:t>
      </w:r>
      <w:r w:rsidR="00E852A5">
        <w:t xml:space="preserve">uniform </w:t>
      </w:r>
      <w:r w:rsidR="004F7AAD">
        <w:t xml:space="preserve">rectangular array </w:t>
      </w:r>
      <w:r w:rsidR="00E852A5">
        <w:t xml:space="preserve">(URA) </w:t>
      </w:r>
      <w:r w:rsidR="004F7AAD">
        <w:t>with half wavelength inter-element spacing</w:t>
      </w:r>
      <w:bookmarkEnd w:id="1"/>
      <w:r w:rsidR="004F7AAD">
        <w:t>.</w:t>
      </w:r>
      <w:r w:rsidR="00646B9D">
        <w:t xml:space="preserve"> </w:t>
      </w:r>
      <w:r w:rsidR="000C6799">
        <w:t>In total, 64</w:t>
      </w:r>
      <w:r w:rsidR="0012699F">
        <w:t xml:space="preserve"> fixed</w:t>
      </w:r>
      <w:r w:rsidR="000C6799">
        <w:t xml:space="preserve"> beams are </w:t>
      </w:r>
      <w:r w:rsidR="0012699F">
        <w:t>constructed from a grid of eight elevation angles from –25</w:t>
      </w:r>
      <w:r w:rsidR="0012699F">
        <w:sym w:font="Symbol" w:char="F0B0"/>
      </w:r>
      <w:r w:rsidR="0012699F">
        <w:t xml:space="preserve"> to +25</w:t>
      </w:r>
      <w:r w:rsidR="0012699F">
        <w:sym w:font="Symbol" w:char="F0B0"/>
      </w:r>
      <w:r w:rsidR="0012699F">
        <w:t xml:space="preserve"> with </w:t>
      </w:r>
      <w:r w:rsidR="00037229">
        <w:t>~7.1</w:t>
      </w:r>
      <w:r w:rsidR="0012699F">
        <w:sym w:font="Symbol" w:char="F0B0"/>
      </w:r>
      <w:r w:rsidR="0012699F">
        <w:t xml:space="preserve"> steps and </w:t>
      </w:r>
      <w:r w:rsidR="00037229">
        <w:t>eight</w:t>
      </w:r>
      <w:r w:rsidR="0012699F">
        <w:t xml:space="preserve"> azimuth angles from –</w:t>
      </w:r>
      <w:r w:rsidR="00037229">
        <w:t>55</w:t>
      </w:r>
      <w:r w:rsidR="0012699F">
        <w:sym w:font="Symbol" w:char="F0B0"/>
      </w:r>
      <w:r w:rsidR="0012699F">
        <w:t xml:space="preserve"> to +</w:t>
      </w:r>
      <w:r w:rsidR="00037229">
        <w:t>55</w:t>
      </w:r>
      <w:r w:rsidR="0012699F">
        <w:sym w:font="Symbol" w:char="F0B0"/>
      </w:r>
      <w:r w:rsidR="0012699F">
        <w:t xml:space="preserve"> with ~15</w:t>
      </w:r>
      <w:r w:rsidR="00037229">
        <w:t>.7</w:t>
      </w:r>
      <w:r w:rsidR="0012699F">
        <w:sym w:font="Symbol" w:char="F0B0"/>
      </w:r>
      <w:r w:rsidR="0012699F">
        <w:t xml:space="preserve"> </w:t>
      </w:r>
      <w:r w:rsidR="00037229">
        <w:t xml:space="preserve">steps. For the study, </w:t>
      </w:r>
      <w:r w:rsidR="000C6799">
        <w:t>the two strongest beams are selected based on the sum of cluster powers allocated to them. Allocated cluster powers to the selected beams</w:t>
      </w:r>
      <w:r w:rsidR="00780667">
        <w:t xml:space="preserve"> </w:t>
      </w:r>
      <w:r w:rsidR="00646B9D">
        <w:rPr>
          <w:lang w:eastAsia="zh-CN"/>
        </w:rPr>
        <w:t>form the power angular spectrum (PAS) seen by the UE</w:t>
      </w:r>
      <w:r w:rsidR="00A50BE3">
        <w:rPr>
          <w:lang w:eastAsia="zh-CN"/>
        </w:rPr>
        <w:t xml:space="preserve"> (DUT)</w:t>
      </w:r>
      <w:r w:rsidR="00646B9D">
        <w:rPr>
          <w:lang w:eastAsia="zh-CN"/>
        </w:rPr>
        <w:t xml:space="preserve">. </w:t>
      </w:r>
      <w:r w:rsidR="007748B8">
        <w:t>The antenna pattern of UE is excluded from the channel model. V</w:t>
      </w:r>
      <w:r w:rsidR="00A50BE3">
        <w:rPr>
          <w:lang w:eastAsia="zh-CN"/>
        </w:rPr>
        <w:t>irtual 4×4</w:t>
      </w:r>
      <w:r w:rsidR="00A50BE3" w:rsidRPr="00547169">
        <w:rPr>
          <w:lang w:eastAsia="zh-CN"/>
        </w:rPr>
        <w:t xml:space="preserve"> rectangular array</w:t>
      </w:r>
      <w:r w:rsidR="00A50BE3">
        <w:rPr>
          <w:lang w:eastAsia="zh-CN"/>
        </w:rPr>
        <w:t xml:space="preserve"> </w:t>
      </w:r>
      <w:r w:rsidR="00A50BE3">
        <w:t xml:space="preserve">with half wavelength inter-element spacing is used to observe </w:t>
      </w:r>
      <w:r w:rsidR="00A50BE3">
        <w:rPr>
          <w:lang w:eastAsia="zh-CN"/>
        </w:rPr>
        <w:t>PAS at the UE</w:t>
      </w:r>
      <w:r w:rsidR="007748B8">
        <w:rPr>
          <w:lang w:eastAsia="zh-CN"/>
        </w:rPr>
        <w:t xml:space="preserve"> and to determine </w:t>
      </w:r>
      <w:r w:rsidR="007748B8">
        <w:t>the metrics described in Section 2</w:t>
      </w:r>
      <w:r w:rsidR="00A50BE3">
        <w:t xml:space="preserve">. </w:t>
      </w:r>
    </w:p>
    <w:p w14:paraId="3A97B1B0" w14:textId="5FA7FCF1" w:rsidR="00A121D6" w:rsidRPr="00E01B91" w:rsidRDefault="004D4820" w:rsidP="00A121D6">
      <w:r>
        <w:lastRenderedPageBreak/>
        <w:t>The probe locations</w:t>
      </w:r>
      <w:r w:rsidR="00D27702">
        <w:t xml:space="preserve"> (six)</w:t>
      </w:r>
      <w:r>
        <w:t xml:space="preserve"> within the chamber are included in OTA simulation models and same locations are kept</w:t>
      </w:r>
      <w:r w:rsidR="00E852A5">
        <w:t xml:space="preserve"> the same</w:t>
      </w:r>
      <w:r>
        <w:t xml:space="preserve"> for all </w:t>
      </w:r>
      <w:r w:rsidR="00D27702">
        <w:t xml:space="preserve">three </w:t>
      </w:r>
      <w:r w:rsidR="00547169">
        <w:t xml:space="preserve">CDL models </w:t>
      </w:r>
      <w:r>
        <w:t>presented in this paper.</w:t>
      </w:r>
    </w:p>
    <w:p w14:paraId="68888221" w14:textId="77777777" w:rsidR="004A7D02" w:rsidRDefault="00A121D6" w:rsidP="00A121D6">
      <w:pPr>
        <w:pStyle w:val="Heading1"/>
      </w:pPr>
      <w:r>
        <w:t>4</w:t>
      </w:r>
      <w:r>
        <w:tab/>
      </w:r>
      <w:r w:rsidR="00523E42">
        <w:t xml:space="preserve">Simulation </w:t>
      </w:r>
      <w:r w:rsidR="00646B9D">
        <w:t>R</w:t>
      </w:r>
      <w:r w:rsidR="00523E42">
        <w:t>esults</w:t>
      </w:r>
    </w:p>
    <w:p w14:paraId="57F519FB" w14:textId="09A1D3FE" w:rsidR="003863F0" w:rsidRPr="003863F0" w:rsidRDefault="00745DC7" w:rsidP="003863F0">
      <w:pPr>
        <w:rPr>
          <w:lang w:val="en-GB" w:eastAsia="ja-JP"/>
        </w:rPr>
      </w:pPr>
      <w:r>
        <w:rPr>
          <w:lang w:val="en-GB" w:eastAsia="zh-CN"/>
        </w:rPr>
        <w:t>I</w:t>
      </w:r>
      <w:r>
        <w:rPr>
          <w:lang w:eastAsia="zh-CN"/>
        </w:rPr>
        <w:t xml:space="preserve">n this Section, </w:t>
      </w:r>
      <w:r w:rsidR="003C1393">
        <w:rPr>
          <w:lang w:eastAsia="zh-CN"/>
        </w:rPr>
        <w:t xml:space="preserve">reference PAS and OTA PAS for </w:t>
      </w:r>
      <w:r w:rsidR="00F63719">
        <w:rPr>
          <w:lang w:eastAsia="zh-CN"/>
        </w:rPr>
        <w:t xml:space="preserve">two strongest BS beams </w:t>
      </w:r>
      <w:r w:rsidR="003C1393">
        <w:rPr>
          <w:lang w:eastAsia="zh-CN"/>
        </w:rPr>
        <w:t>are</w:t>
      </w:r>
      <w:r w:rsidR="00F63719">
        <w:rPr>
          <w:lang w:eastAsia="zh-CN"/>
        </w:rPr>
        <w:t xml:space="preserve"> shown</w:t>
      </w:r>
      <w:r w:rsidR="00A121D6">
        <w:rPr>
          <w:lang w:eastAsia="zh-CN"/>
        </w:rPr>
        <w:t>.</w:t>
      </w:r>
    </w:p>
    <w:p w14:paraId="70F2A4E5" w14:textId="7889D308" w:rsidR="009A7605" w:rsidRDefault="00E45088" w:rsidP="009A7605">
      <w:pPr>
        <w:pStyle w:val="Heading2"/>
      </w:pPr>
      <w:r>
        <w:t>4</w:t>
      </w:r>
      <w:r w:rsidR="009A7605">
        <w:t>.1</w:t>
      </w:r>
      <w:r w:rsidR="009A7605">
        <w:tab/>
      </w:r>
      <w:r w:rsidR="000C0431">
        <w:t>CDL-A</w:t>
      </w:r>
    </w:p>
    <w:p w14:paraId="27ACE8EB" w14:textId="4D86C47A" w:rsidR="00654895" w:rsidRDefault="00A51C36" w:rsidP="00A51C36">
      <w:r>
        <w:fldChar w:fldCharType="begin"/>
      </w:r>
      <w:r>
        <w:instrText xml:space="preserve"> REF _Ref525118482 \h </w:instrText>
      </w:r>
      <w:r>
        <w:fldChar w:fldCharType="separate"/>
      </w:r>
      <w:r w:rsidR="001D53AB">
        <w:t xml:space="preserve">Figure </w:t>
      </w:r>
      <w:r w:rsidR="001D53AB">
        <w:rPr>
          <w:noProof/>
        </w:rPr>
        <w:t>1</w:t>
      </w:r>
      <w:r>
        <w:fldChar w:fldCharType="end"/>
      </w:r>
      <w:r>
        <w:t xml:space="preserve"> illustrates </w:t>
      </w:r>
      <w:r w:rsidR="003C1393">
        <w:t xml:space="preserve">the </w:t>
      </w:r>
      <w:r w:rsidR="003863F0">
        <w:t>total variation distance of reference PAS seen by DUT and OTA PAS seen by DUT.</w:t>
      </w:r>
      <w:r w:rsidR="00F63719">
        <w:t xml:space="preserve"> </w:t>
      </w:r>
      <w:r w:rsidR="00654895">
        <w:t xml:space="preserve">The reference PAS (left half of </w:t>
      </w:r>
      <w:r w:rsidR="00654895">
        <w:fldChar w:fldCharType="begin"/>
      </w:r>
      <w:r w:rsidR="00654895">
        <w:instrText xml:space="preserve"> REF _Ref525118482 \h </w:instrText>
      </w:r>
      <w:r w:rsidR="00654895">
        <w:fldChar w:fldCharType="separate"/>
      </w:r>
      <w:r w:rsidR="001D53AB">
        <w:t xml:space="preserve">Figure </w:t>
      </w:r>
      <w:r w:rsidR="001D53AB">
        <w:rPr>
          <w:noProof/>
        </w:rPr>
        <w:t>1</w:t>
      </w:r>
      <w:r w:rsidR="00654895">
        <w:fldChar w:fldCharType="end"/>
      </w:r>
      <w:r w:rsidR="00654895">
        <w:t>)</w:t>
      </w:r>
      <w:r w:rsidR="00654895" w:rsidRPr="00654895">
        <w:t xml:space="preserve"> </w:t>
      </w:r>
      <w:r w:rsidR="00654895">
        <w:t xml:space="preserve">is </w:t>
      </w:r>
      <w:r w:rsidR="00BA1A16">
        <w:t xml:space="preserve">according to </w:t>
      </w:r>
      <w:r w:rsidR="00654895">
        <w:t>TR 38.901 model, whereas OTA</w:t>
      </w:r>
      <w:r w:rsidR="00654895" w:rsidRPr="00654895">
        <w:t xml:space="preserve"> </w:t>
      </w:r>
      <w:r w:rsidR="00654895">
        <w:t xml:space="preserve">PAS (right half of </w:t>
      </w:r>
      <w:r w:rsidR="00654895">
        <w:fldChar w:fldCharType="begin"/>
      </w:r>
      <w:r w:rsidR="00654895">
        <w:instrText xml:space="preserve"> REF _Ref525118482 \h </w:instrText>
      </w:r>
      <w:r w:rsidR="00654895">
        <w:fldChar w:fldCharType="separate"/>
      </w:r>
      <w:r w:rsidR="001D53AB">
        <w:t xml:space="preserve">Figure </w:t>
      </w:r>
      <w:r w:rsidR="001D53AB">
        <w:rPr>
          <w:noProof/>
        </w:rPr>
        <w:t>1</w:t>
      </w:r>
      <w:r w:rsidR="00654895">
        <w:fldChar w:fldCharType="end"/>
      </w:r>
      <w:r w:rsidR="00654895">
        <w:t>)</w:t>
      </w:r>
      <w:r w:rsidR="00654895" w:rsidRPr="00654895">
        <w:t xml:space="preserve"> </w:t>
      </w:r>
      <w:r w:rsidR="00654895">
        <w:t>is implemented by</w:t>
      </w:r>
      <w:r w:rsidR="00BA1A16">
        <w:t xml:space="preserve"> simulati</w:t>
      </w:r>
      <w:r w:rsidR="004632A8">
        <w:t xml:space="preserve">ng </w:t>
      </w:r>
      <w:r w:rsidR="002E3340">
        <w:t>the OTA channel model with chamber</w:t>
      </w:r>
      <w:r w:rsidR="00654895">
        <w:t xml:space="preserve"> utilizing the </w:t>
      </w:r>
      <w:r w:rsidR="00654895" w:rsidRPr="00E30C92">
        <w:t>six</w:t>
      </w:r>
      <w:r w:rsidR="00654895">
        <w:t xml:space="preserve"> probes. </w:t>
      </w:r>
    </w:p>
    <w:p w14:paraId="2F703F70" w14:textId="19668308" w:rsidR="00FB1525" w:rsidRDefault="003C1393" w:rsidP="00A51C36">
      <w:r>
        <w:t xml:space="preserve">By the visual inspection the OTA PAS is very similar in comparison to reference PAS. </w:t>
      </w:r>
      <w:r w:rsidR="00906A78">
        <w:t>PSP</w:t>
      </w:r>
      <w:r w:rsidR="005431B0">
        <w:t xml:space="preserve"> is </w:t>
      </w:r>
      <w:r w:rsidR="00906A78">
        <w:t>89.8%</w:t>
      </w:r>
      <w:r w:rsidR="005431B0">
        <w:t xml:space="preserve"> and </w:t>
      </w:r>
      <w:r w:rsidR="00906A78">
        <w:t xml:space="preserve">90.16% </w:t>
      </w:r>
      <w:r w:rsidR="005431B0">
        <w:t xml:space="preserve">for the strongest and second strongest beams, respectively. </w:t>
      </w:r>
      <w:r>
        <w:t xml:space="preserve">The composite </w:t>
      </w:r>
      <w:r w:rsidR="005431B0">
        <w:t xml:space="preserve">angular </w:t>
      </w:r>
      <w:r>
        <w:t>spreads of CDL-A model are substantially narrower than</w:t>
      </w:r>
      <w:r w:rsidR="00D27702">
        <w:t xml:space="preserve"> with</w:t>
      </w:r>
      <w:r>
        <w:t xml:space="preserve"> CDL-B and CDL-C models. </w:t>
      </w:r>
      <w:r w:rsidR="00946EEB">
        <w:t>Two strongest beams of CDL-A model illuminate the same cluster and t</w:t>
      </w:r>
      <w:r>
        <w:t xml:space="preserve">herefore, the reference PAS with the strongest and second strongest BS beams </w:t>
      </w:r>
      <w:r w:rsidR="00D27702">
        <w:t xml:space="preserve">are </w:t>
      </w:r>
      <w:r>
        <w:t xml:space="preserve">almost identical.   </w:t>
      </w:r>
    </w:p>
    <w:p w14:paraId="003E6AC8" w14:textId="77777777" w:rsidR="00A51C36" w:rsidRDefault="001D4E44" w:rsidP="0072239A">
      <w:pPr>
        <w:jc w:val="center"/>
      </w:pPr>
      <w:r>
        <w:rPr>
          <w:noProof/>
        </w:rPr>
        <w:drawing>
          <wp:inline distT="0" distB="0" distL="0" distR="0" wp14:anchorId="31211A45" wp14:editId="5DF99E1C">
            <wp:extent cx="4452620" cy="2250440"/>
            <wp:effectExtent l="0" t="0" r="0" b="0"/>
            <wp:docPr id="1" name="Picture 1" descr="OTA_UMI_CDL-A_New_ProbeConfig_6probes_Beam1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A_UMI_CDL-A_New_ProbeConfig_6probes_Beam1_TVDofPAS"/>
                    <pic:cNvPicPr>
                      <a:picLocks noChangeAspect="1" noChangeArrowheads="1"/>
                    </pic:cNvPicPr>
                  </pic:nvPicPr>
                  <pic:blipFill>
                    <a:blip r:embed="rId12">
                      <a:extLst>
                        <a:ext uri="{28A0092B-C50C-407E-A947-70E740481C1C}">
                          <a14:useLocalDpi xmlns:a14="http://schemas.microsoft.com/office/drawing/2010/main" val="0"/>
                        </a:ext>
                      </a:extLst>
                    </a:blip>
                    <a:srcRect l="5249" t="17406" r="11246" b="26282"/>
                    <a:stretch>
                      <a:fillRect/>
                    </a:stretch>
                  </pic:blipFill>
                  <pic:spPr bwMode="auto">
                    <a:xfrm>
                      <a:off x="0" y="0"/>
                      <a:ext cx="4452620" cy="2250440"/>
                    </a:xfrm>
                    <a:prstGeom prst="rect">
                      <a:avLst/>
                    </a:prstGeom>
                    <a:noFill/>
                    <a:ln>
                      <a:noFill/>
                    </a:ln>
                  </pic:spPr>
                </pic:pic>
              </a:graphicData>
            </a:graphic>
          </wp:inline>
        </w:drawing>
      </w:r>
    </w:p>
    <w:p w14:paraId="75932BE2" w14:textId="7B2782CB" w:rsidR="00A51C36" w:rsidRDefault="00A51C36" w:rsidP="00A51C36">
      <w:pPr>
        <w:pStyle w:val="Caption"/>
      </w:pPr>
      <w:bookmarkStart w:id="2" w:name="_Ref525118482"/>
      <w:r>
        <w:t xml:space="preserve">Figure </w:t>
      </w:r>
      <w:r w:rsidR="00274111">
        <w:fldChar w:fldCharType="begin"/>
      </w:r>
      <w:r w:rsidR="00274111">
        <w:instrText xml:space="preserve"> SEQ Figure \* ARA</w:instrText>
      </w:r>
      <w:r w:rsidR="00274111">
        <w:instrText xml:space="preserve">BIC </w:instrText>
      </w:r>
      <w:r w:rsidR="00274111">
        <w:fldChar w:fldCharType="separate"/>
      </w:r>
      <w:r w:rsidR="001D53AB">
        <w:rPr>
          <w:noProof/>
        </w:rPr>
        <w:t>1</w:t>
      </w:r>
      <w:r w:rsidR="00274111">
        <w:rPr>
          <w:noProof/>
        </w:rPr>
        <w:fldChar w:fldCharType="end"/>
      </w:r>
      <w:bookmarkEnd w:id="2"/>
      <w:r>
        <w:t xml:space="preserve">. </w:t>
      </w:r>
      <w:r w:rsidR="000C0431">
        <w:t xml:space="preserve">CDL-A, </w:t>
      </w:r>
      <w:r w:rsidR="00B209C4">
        <w:t>t</w:t>
      </w:r>
      <w:r w:rsidR="000C0431">
        <w:t>otal variation distance of PAS with strongest BS beam</w:t>
      </w:r>
      <w:r w:rsidR="00723748">
        <w:t>.</w:t>
      </w:r>
      <w:r w:rsidR="000C0431">
        <w:t xml:space="preserve"> </w:t>
      </w:r>
      <w:r w:rsidR="00723748">
        <w:t>R</w:t>
      </w:r>
      <w:r w:rsidR="000C0431">
        <w:t>eference PAS</w:t>
      </w:r>
      <w:r w:rsidR="00D27702">
        <w:t xml:space="preserve"> (left),</w:t>
      </w:r>
      <w:r w:rsidR="000C0431">
        <w:t xml:space="preserve"> OTA PAS</w:t>
      </w:r>
      <w:r w:rsidR="00723748">
        <w:t xml:space="preserve"> (right)</w:t>
      </w:r>
      <w:r>
        <w:t>.</w:t>
      </w:r>
    </w:p>
    <w:p w14:paraId="2A0763E8" w14:textId="77777777" w:rsidR="00B209C4" w:rsidRPr="00B209C4" w:rsidRDefault="001D4E44" w:rsidP="002D19BA">
      <w:pPr>
        <w:jc w:val="center"/>
      </w:pPr>
      <w:r>
        <w:rPr>
          <w:noProof/>
        </w:rPr>
        <w:drawing>
          <wp:inline distT="0" distB="0" distL="0" distR="0" wp14:anchorId="4C33783B" wp14:editId="6D984406">
            <wp:extent cx="4452620" cy="2258060"/>
            <wp:effectExtent l="0" t="0" r="0" b="0"/>
            <wp:docPr id="2" name="Picture 2" descr="OTA_UMI_CDL-A_New_ProbeConfig_6probes_Beam2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TA_UMI_CDL-A_New_ProbeConfig_6probes_Beam2_TVDofPAS"/>
                    <pic:cNvPicPr>
                      <a:picLocks noChangeAspect="1" noChangeArrowheads="1"/>
                    </pic:cNvPicPr>
                  </pic:nvPicPr>
                  <pic:blipFill>
                    <a:blip r:embed="rId13">
                      <a:extLst>
                        <a:ext uri="{28A0092B-C50C-407E-A947-70E740481C1C}">
                          <a14:useLocalDpi xmlns:a14="http://schemas.microsoft.com/office/drawing/2010/main" val="0"/>
                        </a:ext>
                      </a:extLst>
                    </a:blip>
                    <a:srcRect l="5235" t="16898" r="11258" b="26616"/>
                    <a:stretch>
                      <a:fillRect/>
                    </a:stretch>
                  </pic:blipFill>
                  <pic:spPr bwMode="auto">
                    <a:xfrm>
                      <a:off x="0" y="0"/>
                      <a:ext cx="4452620" cy="2258060"/>
                    </a:xfrm>
                    <a:prstGeom prst="rect">
                      <a:avLst/>
                    </a:prstGeom>
                    <a:noFill/>
                    <a:ln>
                      <a:noFill/>
                    </a:ln>
                  </pic:spPr>
                </pic:pic>
              </a:graphicData>
            </a:graphic>
          </wp:inline>
        </w:drawing>
      </w:r>
    </w:p>
    <w:p w14:paraId="7890853B" w14:textId="40C65874" w:rsidR="00B209C4" w:rsidRPr="00B209C4" w:rsidRDefault="00B209C4" w:rsidP="002D19BA">
      <w:pPr>
        <w:pStyle w:val="Caption"/>
      </w:pPr>
      <w:r>
        <w:t xml:space="preserve">Figure </w:t>
      </w:r>
      <w:r w:rsidR="00274111">
        <w:fldChar w:fldCharType="begin"/>
      </w:r>
      <w:r w:rsidR="00274111">
        <w:instrText xml:space="preserve"> SEQ Figure \* ARABIC </w:instrText>
      </w:r>
      <w:r w:rsidR="00274111">
        <w:fldChar w:fldCharType="separate"/>
      </w:r>
      <w:r w:rsidR="001D53AB">
        <w:rPr>
          <w:noProof/>
        </w:rPr>
        <w:t>2</w:t>
      </w:r>
      <w:r w:rsidR="00274111">
        <w:rPr>
          <w:noProof/>
        </w:rPr>
        <w:fldChar w:fldCharType="end"/>
      </w:r>
      <w:r>
        <w:t xml:space="preserve">. CDL-A, total variation distance of PAS with </w:t>
      </w:r>
      <w:r w:rsidR="002D19BA">
        <w:t>2</w:t>
      </w:r>
      <w:r w:rsidR="002D19BA" w:rsidRPr="002D19BA">
        <w:rPr>
          <w:vertAlign w:val="superscript"/>
        </w:rPr>
        <w:t>nd</w:t>
      </w:r>
      <w:r w:rsidR="002D19BA">
        <w:t xml:space="preserve"> strongest</w:t>
      </w:r>
      <w:r>
        <w:t xml:space="preserve"> BS beam</w:t>
      </w:r>
      <w:r w:rsidR="00261DB9">
        <w:t>.</w:t>
      </w:r>
      <w:r>
        <w:t xml:space="preserve"> </w:t>
      </w:r>
      <w:r w:rsidR="00723748">
        <w:t>R</w:t>
      </w:r>
      <w:r>
        <w:t xml:space="preserve">eference PAS </w:t>
      </w:r>
      <w:r w:rsidR="00261DB9">
        <w:t xml:space="preserve">(left), </w:t>
      </w:r>
      <w:r>
        <w:t>OTA PAS</w:t>
      </w:r>
      <w:r w:rsidR="00723748">
        <w:t xml:space="preserve"> (right)</w:t>
      </w:r>
      <w:r>
        <w:t>.</w:t>
      </w:r>
    </w:p>
    <w:p w14:paraId="5B543359" w14:textId="5A71E32C" w:rsidR="00A51C36" w:rsidRDefault="00E45088" w:rsidP="00A51C36">
      <w:pPr>
        <w:pStyle w:val="Heading2"/>
      </w:pPr>
      <w:r>
        <w:lastRenderedPageBreak/>
        <w:t>4</w:t>
      </w:r>
      <w:r w:rsidR="009A7605">
        <w:t>.2</w:t>
      </w:r>
      <w:r w:rsidR="009A7605">
        <w:tab/>
      </w:r>
      <w:r w:rsidR="000C0431">
        <w:t>CDL-B</w:t>
      </w:r>
    </w:p>
    <w:p w14:paraId="4842D48B" w14:textId="7FF600BA" w:rsidR="00654895" w:rsidRPr="00654895" w:rsidRDefault="00946EEB" w:rsidP="00654895">
      <w:pPr>
        <w:rPr>
          <w:lang w:val="en-GB" w:eastAsia="ja-JP"/>
        </w:rPr>
      </w:pPr>
      <w:r>
        <w:rPr>
          <w:lang w:val="en-GB" w:eastAsia="ja-JP"/>
        </w:rPr>
        <w:t xml:space="preserve">CDL-B model has multiple strong clusters in </w:t>
      </w:r>
      <w:r w:rsidR="00FE4571">
        <w:rPr>
          <w:lang w:val="en-GB" w:eastAsia="ja-JP"/>
        </w:rPr>
        <w:t xml:space="preserve">angular domain and the PAS observed by the DUT is much more dispersed compared to CDL-A. For beam 1, the direction of the strongest power components as well as the angular spread of the strongest power concentration of the OTA model are very well matched with the reference model. The </w:t>
      </w:r>
      <w:r w:rsidR="00906A78">
        <w:rPr>
          <w:lang w:val="en-GB" w:eastAsia="ja-JP"/>
        </w:rPr>
        <w:t xml:space="preserve">PSP </w:t>
      </w:r>
      <w:r w:rsidR="00FE4571">
        <w:rPr>
          <w:lang w:val="en-GB" w:eastAsia="ja-JP"/>
        </w:rPr>
        <w:t xml:space="preserve">metric for beam 1 is </w:t>
      </w:r>
      <w:r w:rsidR="00906A78" w:rsidRPr="00906A78">
        <w:rPr>
          <w:lang w:val="en-GB" w:eastAsia="ja-JP"/>
        </w:rPr>
        <w:t>84.7</w:t>
      </w:r>
      <w:r w:rsidR="00906A78">
        <w:rPr>
          <w:lang w:val="en-GB" w:eastAsia="ja-JP"/>
        </w:rPr>
        <w:t>%</w:t>
      </w:r>
      <w:r w:rsidR="00FE4571">
        <w:rPr>
          <w:lang w:val="en-GB" w:eastAsia="ja-JP"/>
        </w:rPr>
        <w:t>.</w:t>
      </w:r>
      <w:r w:rsidR="00550891">
        <w:rPr>
          <w:lang w:val="en-GB" w:eastAsia="ja-JP"/>
        </w:rPr>
        <w:t xml:space="preserve"> The</w:t>
      </w:r>
      <w:r w:rsidR="004F7AAD">
        <w:rPr>
          <w:lang w:val="en-GB" w:eastAsia="ja-JP"/>
        </w:rPr>
        <w:t xml:space="preserve"> </w:t>
      </w:r>
      <w:r w:rsidR="00550891">
        <w:rPr>
          <w:lang w:val="en-GB" w:eastAsia="ja-JP"/>
        </w:rPr>
        <w:t>difference is</w:t>
      </w:r>
      <w:r w:rsidR="00FE4571">
        <w:rPr>
          <w:lang w:val="en-GB" w:eastAsia="ja-JP"/>
        </w:rPr>
        <w:t xml:space="preserve"> mainly</w:t>
      </w:r>
      <w:r w:rsidR="00550891">
        <w:rPr>
          <w:lang w:val="en-GB" w:eastAsia="ja-JP"/>
        </w:rPr>
        <w:t xml:space="preserve"> </w:t>
      </w:r>
      <w:r w:rsidR="004F7AAD">
        <w:rPr>
          <w:lang w:val="en-GB" w:eastAsia="ja-JP"/>
        </w:rPr>
        <w:t>seen</w:t>
      </w:r>
      <w:r w:rsidR="00550891">
        <w:rPr>
          <w:lang w:val="en-GB" w:eastAsia="ja-JP"/>
        </w:rPr>
        <w:t xml:space="preserve"> from the direction where the power level is more </w:t>
      </w:r>
      <w:r w:rsidR="005431B0">
        <w:rPr>
          <w:lang w:val="en-GB" w:eastAsia="ja-JP"/>
        </w:rPr>
        <w:t xml:space="preserve">than </w:t>
      </w:r>
      <w:r w:rsidR="00550891">
        <w:rPr>
          <w:lang w:val="en-GB" w:eastAsia="ja-JP"/>
        </w:rPr>
        <w:t>10dB below the strongest power.</w:t>
      </w:r>
      <w:r w:rsidR="00FE4571">
        <w:rPr>
          <w:lang w:val="en-GB" w:eastAsia="ja-JP"/>
        </w:rPr>
        <w:t xml:space="preserve"> For</w:t>
      </w:r>
      <w:r w:rsidR="00E852A5">
        <w:rPr>
          <w:lang w:val="en-GB" w:eastAsia="ja-JP"/>
        </w:rPr>
        <w:t xml:space="preserve"> the</w:t>
      </w:r>
      <w:r w:rsidR="00FE4571">
        <w:rPr>
          <w:lang w:val="en-GB" w:eastAsia="ja-JP"/>
        </w:rPr>
        <w:t xml:space="preserve"> second </w:t>
      </w:r>
      <w:r w:rsidR="00E852A5">
        <w:rPr>
          <w:lang w:val="en-GB" w:eastAsia="ja-JP"/>
        </w:rPr>
        <w:t xml:space="preserve">strongest </w:t>
      </w:r>
      <w:r w:rsidR="00FE4571">
        <w:rPr>
          <w:lang w:val="en-GB" w:eastAsia="ja-JP"/>
        </w:rPr>
        <w:t>beam, the direction of the strongest power concentration</w:t>
      </w:r>
      <w:r w:rsidR="004D4820">
        <w:rPr>
          <w:lang w:val="en-GB" w:eastAsia="ja-JP"/>
        </w:rPr>
        <w:t xml:space="preserve"> of OTA model</w:t>
      </w:r>
      <w:r w:rsidR="00FE4571">
        <w:rPr>
          <w:lang w:val="en-GB" w:eastAsia="ja-JP"/>
        </w:rPr>
        <w:t xml:space="preserve"> is slightly different from beam 1 and it is well matched with the reference model. The </w:t>
      </w:r>
      <w:r w:rsidR="004D4820">
        <w:rPr>
          <w:lang w:val="en-GB" w:eastAsia="ja-JP"/>
        </w:rPr>
        <w:t xml:space="preserve">angular spread of beam 2 OTA model is slightly wider compared to the reference model, but the </w:t>
      </w:r>
      <w:r w:rsidR="007748B8">
        <w:rPr>
          <w:lang w:val="en-GB" w:eastAsia="ja-JP"/>
        </w:rPr>
        <w:t>PSP</w:t>
      </w:r>
      <w:r w:rsidR="004D4820">
        <w:rPr>
          <w:lang w:val="en-GB" w:eastAsia="ja-JP"/>
        </w:rPr>
        <w:t xml:space="preserve"> metric is </w:t>
      </w:r>
      <w:r w:rsidR="00E852A5">
        <w:rPr>
          <w:lang w:val="en-GB" w:eastAsia="ja-JP"/>
        </w:rPr>
        <w:t xml:space="preserve">still </w:t>
      </w:r>
      <w:r w:rsidR="0012699F" w:rsidRPr="0012699F">
        <w:rPr>
          <w:lang w:val="en-GB" w:eastAsia="ja-JP"/>
        </w:rPr>
        <w:t>82.2</w:t>
      </w:r>
      <w:r w:rsidR="0012699F">
        <w:rPr>
          <w:lang w:val="en-GB" w:eastAsia="ja-JP"/>
        </w:rPr>
        <w:t>%</w:t>
      </w:r>
      <w:r w:rsidR="004D4820">
        <w:rPr>
          <w:lang w:val="en-GB" w:eastAsia="ja-JP"/>
        </w:rPr>
        <w:t>.</w:t>
      </w:r>
    </w:p>
    <w:p w14:paraId="46E0B1F6" w14:textId="77777777" w:rsidR="002D19BA" w:rsidRPr="002D19BA" w:rsidRDefault="001D4E44" w:rsidP="002D19BA">
      <w:pPr>
        <w:jc w:val="center"/>
        <w:rPr>
          <w:lang w:val="en-GB" w:eastAsia="ja-JP"/>
        </w:rPr>
      </w:pPr>
      <w:r>
        <w:rPr>
          <w:noProof/>
          <w:lang w:val="en-GB" w:eastAsia="ja-JP"/>
        </w:rPr>
        <w:drawing>
          <wp:inline distT="0" distB="0" distL="0" distR="0" wp14:anchorId="05769D29" wp14:editId="3277CE7D">
            <wp:extent cx="4492625" cy="2250440"/>
            <wp:effectExtent l="0" t="0" r="0" b="0"/>
            <wp:docPr id="3" name="Picture 3" descr="OTA_UMI_CDL-B_New_ProbeConfig_6probes_Beam1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TA_UMI_CDL-B_New_ProbeConfig_6probes_Beam1_TVDofPAS"/>
                    <pic:cNvPicPr>
                      <a:picLocks noChangeAspect="1" noChangeArrowheads="1"/>
                    </pic:cNvPicPr>
                  </pic:nvPicPr>
                  <pic:blipFill>
                    <a:blip r:embed="rId14">
                      <a:extLst>
                        <a:ext uri="{28A0092B-C50C-407E-A947-70E740481C1C}">
                          <a14:useLocalDpi xmlns:a14="http://schemas.microsoft.com/office/drawing/2010/main" val="0"/>
                        </a:ext>
                      </a:extLst>
                    </a:blip>
                    <a:srcRect l="4974" t="17056" r="10866" b="26790"/>
                    <a:stretch>
                      <a:fillRect/>
                    </a:stretch>
                  </pic:blipFill>
                  <pic:spPr bwMode="auto">
                    <a:xfrm>
                      <a:off x="0" y="0"/>
                      <a:ext cx="4492625" cy="2250440"/>
                    </a:xfrm>
                    <a:prstGeom prst="rect">
                      <a:avLst/>
                    </a:prstGeom>
                    <a:noFill/>
                    <a:ln>
                      <a:noFill/>
                    </a:ln>
                  </pic:spPr>
                </pic:pic>
              </a:graphicData>
            </a:graphic>
          </wp:inline>
        </w:drawing>
      </w:r>
    </w:p>
    <w:p w14:paraId="3517FF90" w14:textId="25BA23AC" w:rsidR="002D19BA" w:rsidRDefault="002D19BA" w:rsidP="002D19BA">
      <w:pPr>
        <w:pStyle w:val="Caption"/>
      </w:pPr>
      <w:r>
        <w:t xml:space="preserve">Figure </w:t>
      </w:r>
      <w:r w:rsidR="00274111">
        <w:fldChar w:fldCharType="begin"/>
      </w:r>
      <w:r w:rsidR="00274111">
        <w:instrText xml:space="preserve"> SEQ Figure \* ARABIC </w:instrText>
      </w:r>
      <w:r w:rsidR="00274111">
        <w:fldChar w:fldCharType="separate"/>
      </w:r>
      <w:r w:rsidR="001D53AB">
        <w:rPr>
          <w:noProof/>
        </w:rPr>
        <w:t>3</w:t>
      </w:r>
      <w:r w:rsidR="00274111">
        <w:rPr>
          <w:noProof/>
        </w:rPr>
        <w:fldChar w:fldCharType="end"/>
      </w:r>
      <w:r>
        <w:t>. CDL-B, total variation distance of PAS with strongest BS beam</w:t>
      </w:r>
      <w:r w:rsidR="00723748">
        <w:t>.</w:t>
      </w:r>
      <w:r>
        <w:t xml:space="preserve"> </w:t>
      </w:r>
      <w:r w:rsidR="00723748">
        <w:t>R</w:t>
      </w:r>
      <w:r>
        <w:t>eference PAS</w:t>
      </w:r>
      <w:r w:rsidR="004D4820">
        <w:t xml:space="preserve"> (left),</w:t>
      </w:r>
      <w:r>
        <w:t xml:space="preserve"> OTA PAS</w:t>
      </w:r>
      <w:r w:rsidR="00723748">
        <w:t xml:space="preserve"> (right)</w:t>
      </w:r>
      <w:r>
        <w:t>.</w:t>
      </w:r>
    </w:p>
    <w:p w14:paraId="74B3FEF1" w14:textId="77777777" w:rsidR="002D19BA" w:rsidRPr="002D19BA" w:rsidRDefault="001D4E44" w:rsidP="002D19BA">
      <w:pPr>
        <w:jc w:val="center"/>
      </w:pPr>
      <w:r>
        <w:rPr>
          <w:noProof/>
        </w:rPr>
        <w:drawing>
          <wp:inline distT="0" distB="0" distL="0" distR="0" wp14:anchorId="39396BC6" wp14:editId="6AE86704">
            <wp:extent cx="4452620" cy="2250440"/>
            <wp:effectExtent l="0" t="0" r="0" b="0"/>
            <wp:docPr id="4" name="Picture 4" descr="OTA_UMI_CDL-B_New_ProbeConfig_6probes_Beam2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TA_UMI_CDL-B_New_ProbeConfig_6probes_Beam2_TVDofPAS"/>
                    <pic:cNvPicPr>
                      <a:picLocks noChangeAspect="1" noChangeArrowheads="1"/>
                    </pic:cNvPicPr>
                  </pic:nvPicPr>
                  <pic:blipFill>
                    <a:blip r:embed="rId15">
                      <a:extLst>
                        <a:ext uri="{28A0092B-C50C-407E-A947-70E740481C1C}">
                          <a14:useLocalDpi xmlns:a14="http://schemas.microsoft.com/office/drawing/2010/main" val="0"/>
                        </a:ext>
                      </a:extLst>
                    </a:blip>
                    <a:srcRect l="5379" t="17052" r="11125" b="26631"/>
                    <a:stretch>
                      <a:fillRect/>
                    </a:stretch>
                  </pic:blipFill>
                  <pic:spPr bwMode="auto">
                    <a:xfrm>
                      <a:off x="0" y="0"/>
                      <a:ext cx="4452620" cy="2250440"/>
                    </a:xfrm>
                    <a:prstGeom prst="rect">
                      <a:avLst/>
                    </a:prstGeom>
                    <a:noFill/>
                    <a:ln>
                      <a:noFill/>
                    </a:ln>
                  </pic:spPr>
                </pic:pic>
              </a:graphicData>
            </a:graphic>
          </wp:inline>
        </w:drawing>
      </w:r>
    </w:p>
    <w:p w14:paraId="38485644" w14:textId="5F1D2D1F" w:rsidR="002D19BA" w:rsidRPr="00B209C4" w:rsidRDefault="002D19BA" w:rsidP="002D19BA">
      <w:pPr>
        <w:pStyle w:val="Caption"/>
      </w:pPr>
      <w:r>
        <w:t xml:space="preserve">Figure </w:t>
      </w:r>
      <w:r w:rsidR="00274111">
        <w:fldChar w:fldCharType="begin"/>
      </w:r>
      <w:r w:rsidR="00274111">
        <w:instrText xml:space="preserve"> SEQ Figure \* ARABIC </w:instrText>
      </w:r>
      <w:r w:rsidR="00274111">
        <w:fldChar w:fldCharType="separate"/>
      </w:r>
      <w:r w:rsidR="001D53AB">
        <w:rPr>
          <w:noProof/>
        </w:rPr>
        <w:t>4</w:t>
      </w:r>
      <w:r w:rsidR="00274111">
        <w:rPr>
          <w:noProof/>
        </w:rPr>
        <w:fldChar w:fldCharType="end"/>
      </w:r>
      <w:r>
        <w:t>. CDL-B, total variation distance of PAS with 2</w:t>
      </w:r>
      <w:r w:rsidRPr="002D19BA">
        <w:rPr>
          <w:vertAlign w:val="superscript"/>
        </w:rPr>
        <w:t>nd</w:t>
      </w:r>
      <w:r>
        <w:t xml:space="preserve"> strongest BS beam</w:t>
      </w:r>
      <w:r w:rsidR="00723748">
        <w:t>.</w:t>
      </w:r>
      <w:r>
        <w:t xml:space="preserve"> </w:t>
      </w:r>
      <w:r w:rsidR="00723748">
        <w:t>R</w:t>
      </w:r>
      <w:r>
        <w:t>eference PAS</w:t>
      </w:r>
      <w:r w:rsidR="004D4820">
        <w:t xml:space="preserve"> (left),</w:t>
      </w:r>
      <w:r>
        <w:t xml:space="preserve"> OTA PAS</w:t>
      </w:r>
      <w:r w:rsidR="00723748">
        <w:t xml:space="preserve"> (right)</w:t>
      </w:r>
      <w:r>
        <w:t>.</w:t>
      </w:r>
    </w:p>
    <w:p w14:paraId="4A224C23" w14:textId="77777777" w:rsidR="00C946E8" w:rsidRPr="002D19BA" w:rsidRDefault="00C946E8" w:rsidP="00C946E8">
      <w:pPr>
        <w:rPr>
          <w:lang w:eastAsia="ja-JP"/>
        </w:rPr>
      </w:pPr>
    </w:p>
    <w:p w14:paraId="20CFC7F6" w14:textId="5E250632" w:rsidR="00C946E8" w:rsidRDefault="00E45088" w:rsidP="00C946E8">
      <w:pPr>
        <w:pStyle w:val="Heading2"/>
      </w:pPr>
      <w:r>
        <w:t>4</w:t>
      </w:r>
      <w:r w:rsidR="00C946E8">
        <w:t>.3</w:t>
      </w:r>
      <w:r w:rsidR="00C946E8">
        <w:tab/>
        <w:t>CDL-C</w:t>
      </w:r>
    </w:p>
    <w:p w14:paraId="5E36FBC3" w14:textId="4F82E7AB" w:rsidR="00550891" w:rsidRPr="00550891" w:rsidRDefault="00550891" w:rsidP="00550891">
      <w:pPr>
        <w:rPr>
          <w:lang w:val="en-GB" w:eastAsia="ja-JP"/>
        </w:rPr>
      </w:pPr>
      <w:r>
        <w:rPr>
          <w:lang w:val="en-GB" w:eastAsia="ja-JP"/>
        </w:rPr>
        <w:t xml:space="preserve">As in the CDL-B model, the PAS seen by DUT is similar at </w:t>
      </w:r>
      <w:r w:rsidR="004F7AAD">
        <w:rPr>
          <w:lang w:val="en-GB" w:eastAsia="ja-JP"/>
        </w:rPr>
        <w:t xml:space="preserve">the </w:t>
      </w:r>
      <w:r>
        <w:rPr>
          <w:lang w:val="en-GB" w:eastAsia="ja-JP"/>
        </w:rPr>
        <w:t xml:space="preserve">directions where the received power level is within 10dB from the maximum. The differences </w:t>
      </w:r>
      <w:r w:rsidR="00A53014">
        <w:rPr>
          <w:lang w:val="en-GB" w:eastAsia="ja-JP"/>
        </w:rPr>
        <w:t xml:space="preserve">in PAS </w:t>
      </w:r>
      <w:r>
        <w:rPr>
          <w:lang w:val="en-GB" w:eastAsia="ja-JP"/>
        </w:rPr>
        <w:t xml:space="preserve">can be seen mainly </w:t>
      </w:r>
      <w:r w:rsidR="00A53014">
        <w:rPr>
          <w:lang w:val="en-GB" w:eastAsia="ja-JP"/>
        </w:rPr>
        <w:t>at</w:t>
      </w:r>
      <w:r>
        <w:rPr>
          <w:lang w:val="en-GB" w:eastAsia="ja-JP"/>
        </w:rPr>
        <w:t xml:space="preserve"> the directions where the power level is 20dB weaker than the maximum level.</w:t>
      </w:r>
      <w:r w:rsidR="00154E23">
        <w:rPr>
          <w:lang w:val="en-GB" w:eastAsia="ja-JP"/>
        </w:rPr>
        <w:t xml:space="preserve"> The PAS of CDL-C model with beams 1 and 2 is notably </w:t>
      </w:r>
      <w:r w:rsidR="00154E23">
        <w:rPr>
          <w:lang w:val="en-GB" w:eastAsia="ja-JP"/>
        </w:rPr>
        <w:lastRenderedPageBreak/>
        <w:t xml:space="preserve">different with respect to direction of the strongest power concentration and the angular spread. The OTA </w:t>
      </w:r>
      <w:r w:rsidR="007228D1">
        <w:rPr>
          <w:lang w:val="en-GB" w:eastAsia="ja-JP"/>
        </w:rPr>
        <w:t xml:space="preserve">implementation </w:t>
      </w:r>
      <w:r w:rsidR="00154E23">
        <w:rPr>
          <w:lang w:val="en-GB" w:eastAsia="ja-JP"/>
        </w:rPr>
        <w:t xml:space="preserve">can reflect these differences well and the PSP metric of both beams is </w:t>
      </w:r>
      <w:r w:rsidR="007228D1">
        <w:rPr>
          <w:lang w:val="en-GB" w:eastAsia="ja-JP"/>
        </w:rPr>
        <w:t>good</w:t>
      </w:r>
      <w:r w:rsidR="00154E23">
        <w:rPr>
          <w:lang w:val="en-GB" w:eastAsia="ja-JP"/>
        </w:rPr>
        <w:t>.</w:t>
      </w:r>
    </w:p>
    <w:p w14:paraId="7E65480B" w14:textId="77777777" w:rsidR="002D19BA" w:rsidRDefault="001D4E44" w:rsidP="002D19BA">
      <w:pPr>
        <w:pStyle w:val="Caption"/>
        <w:jc w:val="center"/>
      </w:pPr>
      <w:r>
        <w:rPr>
          <w:noProof/>
        </w:rPr>
        <w:drawing>
          <wp:inline distT="0" distB="0" distL="0" distR="0" wp14:anchorId="70C4E75B" wp14:editId="4CEC8545">
            <wp:extent cx="4460875" cy="2273935"/>
            <wp:effectExtent l="0" t="0" r="0" b="0"/>
            <wp:docPr id="5" name="Picture 5" descr="OTA_UMI_CDL-C_New_ProbeConfig_6probes_Beam1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TA_UMI_CDL-C_New_ProbeConfig_6probes_Beam1_TVDofPAS"/>
                    <pic:cNvPicPr>
                      <a:picLocks noChangeAspect="1" noChangeArrowheads="1"/>
                    </pic:cNvPicPr>
                  </pic:nvPicPr>
                  <pic:blipFill>
                    <a:blip r:embed="rId16">
                      <a:extLst>
                        <a:ext uri="{28A0092B-C50C-407E-A947-70E740481C1C}">
                          <a14:useLocalDpi xmlns:a14="http://schemas.microsoft.com/office/drawing/2010/main" val="0"/>
                        </a:ext>
                      </a:extLst>
                    </a:blip>
                    <a:srcRect l="5235" t="17072" r="11125" b="26103"/>
                    <a:stretch>
                      <a:fillRect/>
                    </a:stretch>
                  </pic:blipFill>
                  <pic:spPr bwMode="auto">
                    <a:xfrm>
                      <a:off x="0" y="0"/>
                      <a:ext cx="4460875" cy="2273935"/>
                    </a:xfrm>
                    <a:prstGeom prst="rect">
                      <a:avLst/>
                    </a:prstGeom>
                    <a:noFill/>
                    <a:ln>
                      <a:noFill/>
                    </a:ln>
                  </pic:spPr>
                </pic:pic>
              </a:graphicData>
            </a:graphic>
          </wp:inline>
        </w:drawing>
      </w:r>
    </w:p>
    <w:p w14:paraId="0E89D6E5" w14:textId="22A93CA0" w:rsidR="002D19BA" w:rsidRPr="00B209C4" w:rsidRDefault="002D19BA" w:rsidP="002D19BA">
      <w:pPr>
        <w:pStyle w:val="Caption"/>
      </w:pPr>
      <w:r>
        <w:t xml:space="preserve">Figure </w:t>
      </w:r>
      <w:r w:rsidR="00274111">
        <w:fldChar w:fldCharType="begin"/>
      </w:r>
      <w:r w:rsidR="00274111">
        <w:instrText xml:space="preserve"> SEQ Figure \* ARABIC </w:instrText>
      </w:r>
      <w:r w:rsidR="00274111">
        <w:fldChar w:fldCharType="separate"/>
      </w:r>
      <w:r w:rsidR="001D53AB">
        <w:rPr>
          <w:noProof/>
        </w:rPr>
        <w:t>5</w:t>
      </w:r>
      <w:r w:rsidR="00274111">
        <w:rPr>
          <w:noProof/>
        </w:rPr>
        <w:fldChar w:fldCharType="end"/>
      </w:r>
      <w:r>
        <w:t>. CDL-C, total variation distance of PAS with strongest BS beam</w:t>
      </w:r>
      <w:r w:rsidR="00723748">
        <w:t>.</w:t>
      </w:r>
      <w:r>
        <w:t xml:space="preserve"> </w:t>
      </w:r>
      <w:r w:rsidR="00723748">
        <w:t>R</w:t>
      </w:r>
      <w:r>
        <w:t>eference PAS</w:t>
      </w:r>
      <w:r w:rsidR="004D4820">
        <w:t xml:space="preserve"> (left),</w:t>
      </w:r>
      <w:r>
        <w:t xml:space="preserve"> OTA PAS</w:t>
      </w:r>
      <w:r w:rsidR="00723748">
        <w:t xml:space="preserve"> (right)</w:t>
      </w:r>
      <w:r>
        <w:t>.</w:t>
      </w:r>
    </w:p>
    <w:p w14:paraId="5905BD45" w14:textId="77777777" w:rsidR="00C946E8" w:rsidRPr="002D19BA" w:rsidRDefault="001D4E44" w:rsidP="002D19BA">
      <w:pPr>
        <w:jc w:val="center"/>
        <w:rPr>
          <w:lang w:eastAsia="ja-JP"/>
        </w:rPr>
      </w:pPr>
      <w:r>
        <w:rPr>
          <w:noProof/>
          <w:lang w:eastAsia="ja-JP"/>
        </w:rPr>
        <w:drawing>
          <wp:inline distT="0" distB="0" distL="0" distR="0" wp14:anchorId="28C1819C" wp14:editId="2295F379">
            <wp:extent cx="4476750" cy="2242185"/>
            <wp:effectExtent l="0" t="0" r="0" b="0"/>
            <wp:docPr id="6" name="Picture 6" descr="OTA_UMI_CDL-C_New_ProbeConfig_6probes_Beam2_TVDof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TA_UMI_CDL-C_New_ProbeConfig_6probes_Beam2_TVDofPAS"/>
                    <pic:cNvPicPr>
                      <a:picLocks noChangeAspect="1" noChangeArrowheads="1"/>
                    </pic:cNvPicPr>
                  </pic:nvPicPr>
                  <pic:blipFill>
                    <a:blip r:embed="rId17">
                      <a:extLst>
                        <a:ext uri="{28A0092B-C50C-407E-A947-70E740481C1C}">
                          <a14:useLocalDpi xmlns:a14="http://schemas.microsoft.com/office/drawing/2010/main" val="0"/>
                        </a:ext>
                      </a:extLst>
                    </a:blip>
                    <a:srcRect l="4987" t="17247" r="11115" b="26785"/>
                    <a:stretch>
                      <a:fillRect/>
                    </a:stretch>
                  </pic:blipFill>
                  <pic:spPr bwMode="auto">
                    <a:xfrm>
                      <a:off x="0" y="0"/>
                      <a:ext cx="4476750" cy="2242185"/>
                    </a:xfrm>
                    <a:prstGeom prst="rect">
                      <a:avLst/>
                    </a:prstGeom>
                    <a:noFill/>
                    <a:ln>
                      <a:noFill/>
                    </a:ln>
                  </pic:spPr>
                </pic:pic>
              </a:graphicData>
            </a:graphic>
          </wp:inline>
        </w:drawing>
      </w:r>
    </w:p>
    <w:p w14:paraId="4C3AF51B" w14:textId="6DDB95D1" w:rsidR="002D19BA" w:rsidRPr="00B209C4" w:rsidRDefault="002D19BA" w:rsidP="002D19BA">
      <w:pPr>
        <w:pStyle w:val="Caption"/>
      </w:pPr>
      <w:bookmarkStart w:id="3" w:name="_Ref352176984"/>
      <w:r>
        <w:t xml:space="preserve">Figure </w:t>
      </w:r>
      <w:r w:rsidR="00274111">
        <w:fldChar w:fldCharType="begin"/>
      </w:r>
      <w:r w:rsidR="00274111">
        <w:instrText xml:space="preserve"> SEQ Figure \* ARABIC </w:instrText>
      </w:r>
      <w:r w:rsidR="00274111">
        <w:fldChar w:fldCharType="separate"/>
      </w:r>
      <w:r w:rsidR="001D53AB">
        <w:rPr>
          <w:noProof/>
        </w:rPr>
        <w:t>6</w:t>
      </w:r>
      <w:r w:rsidR="00274111">
        <w:rPr>
          <w:noProof/>
        </w:rPr>
        <w:fldChar w:fldCharType="end"/>
      </w:r>
      <w:r>
        <w:t>. CDL-C, total variation distance of PAS with 2</w:t>
      </w:r>
      <w:r w:rsidRPr="002D19BA">
        <w:rPr>
          <w:vertAlign w:val="superscript"/>
        </w:rPr>
        <w:t>nd</w:t>
      </w:r>
      <w:r>
        <w:t xml:space="preserve"> strongest BS beam</w:t>
      </w:r>
      <w:r w:rsidR="00723748">
        <w:t>.</w:t>
      </w:r>
      <w:r>
        <w:t xml:space="preserve"> </w:t>
      </w:r>
      <w:r w:rsidR="00723748">
        <w:t>R</w:t>
      </w:r>
      <w:r>
        <w:t>eference PAS</w:t>
      </w:r>
      <w:r w:rsidR="004D4820">
        <w:t xml:space="preserve"> (left),</w:t>
      </w:r>
      <w:r>
        <w:t xml:space="preserve"> OTA PAS</w:t>
      </w:r>
      <w:r w:rsidR="00723748">
        <w:t xml:space="preserve"> (right)</w:t>
      </w:r>
      <w:r>
        <w:t>.</w:t>
      </w:r>
    </w:p>
    <w:p w14:paraId="0CD9DC03" w14:textId="6BFE7165" w:rsidR="00766EB9" w:rsidRPr="007B55AA" w:rsidRDefault="00E45088" w:rsidP="00766EB9">
      <w:pPr>
        <w:pStyle w:val="Heading1"/>
        <w:rPr>
          <w:lang w:val="en-US"/>
        </w:rPr>
      </w:pPr>
      <w:r>
        <w:rPr>
          <w:lang w:val="en-US"/>
        </w:rPr>
        <w:t>5</w:t>
      </w:r>
      <w:r w:rsidR="00766EB9" w:rsidRPr="007B55AA">
        <w:rPr>
          <w:lang w:val="en-US"/>
        </w:rPr>
        <w:tab/>
        <w:t>Conclusion</w:t>
      </w:r>
    </w:p>
    <w:p w14:paraId="1CDA1258" w14:textId="144E19E0" w:rsidR="00A51C36" w:rsidRDefault="00E852A5" w:rsidP="00A51C36">
      <w:r>
        <w:t xml:space="preserve">FR2 </w:t>
      </w:r>
      <w:r w:rsidR="00CB6E61">
        <w:t xml:space="preserve">OTA </w:t>
      </w:r>
      <w:r w:rsidR="00B0463D">
        <w:t>channel model accuracy</w:t>
      </w:r>
      <w:r w:rsidR="00CB6E61">
        <w:t xml:space="preserve"> </w:t>
      </w:r>
      <w:r>
        <w:t xml:space="preserve">for the CDL A/B/C NLOS channel models </w:t>
      </w:r>
      <w:r w:rsidR="001C19F3">
        <w:t>was</w:t>
      </w:r>
      <w:r w:rsidR="00CB6E61">
        <w:t xml:space="preserve"> simulated with</w:t>
      </w:r>
      <w:r w:rsidR="00B0463D">
        <w:t xml:space="preserve"> </w:t>
      </w:r>
      <w:r w:rsidR="00DF5D8F">
        <w:t xml:space="preserve">an MPAC configuration of six </w:t>
      </w:r>
      <w:r>
        <w:t xml:space="preserve">probes with </w:t>
      </w:r>
      <w:r w:rsidR="00B0463D">
        <w:t>fixed</w:t>
      </w:r>
      <w:r w:rsidR="00CB6E61">
        <w:t xml:space="preserve"> </w:t>
      </w:r>
      <w:r w:rsidR="00DF5D8F">
        <w:t>directions</w:t>
      </w:r>
      <w:r w:rsidR="00A51C36" w:rsidRPr="00763644">
        <w:t>.</w:t>
      </w:r>
      <w:r w:rsidR="00745DC7">
        <w:t xml:space="preserve"> The</w:t>
      </w:r>
      <w:r w:rsidR="00AA4195">
        <w:t xml:space="preserve"> visual</w:t>
      </w:r>
      <w:r w:rsidR="00745DC7">
        <w:t xml:space="preserve"> </w:t>
      </w:r>
      <w:r w:rsidR="00AA4195">
        <w:t xml:space="preserve">comparison and </w:t>
      </w:r>
      <w:r w:rsidR="0012699F">
        <w:t xml:space="preserve">PSP </w:t>
      </w:r>
      <w:r w:rsidR="00AA4195">
        <w:t>metric</w:t>
      </w:r>
      <w:r w:rsidR="00745DC7">
        <w:t xml:space="preserve"> between reference PAS and</w:t>
      </w:r>
      <w:r w:rsidR="00B0463D">
        <w:t xml:space="preserve"> realized</w:t>
      </w:r>
      <w:r w:rsidR="00745DC7">
        <w:t xml:space="preserve"> OTA PAS </w:t>
      </w:r>
      <w:r w:rsidR="00AA4195">
        <w:t xml:space="preserve">indicate good OTA model accuracy </w:t>
      </w:r>
      <w:r w:rsidR="00745DC7">
        <w:t xml:space="preserve">with </w:t>
      </w:r>
      <w:r w:rsidR="00AA4195">
        <w:t>reasonable</w:t>
      </w:r>
      <w:r w:rsidR="00745DC7">
        <w:t xml:space="preserve"> number of probes</w:t>
      </w:r>
      <w:r w:rsidR="00AA4195">
        <w:t xml:space="preserve"> for all CDL NLOS models</w:t>
      </w:r>
      <w:r>
        <w:t>; increasing the number of probes can further increase the accuracy</w:t>
      </w:r>
      <w:r w:rsidR="00745DC7">
        <w:t>.</w:t>
      </w:r>
      <w:r w:rsidR="00AA4195">
        <w:t xml:space="preserve"> The results for LOS models were not shown in this contribution, but it is known that even better match can be obtained with the LOS models</w:t>
      </w:r>
      <w:r w:rsidR="00DA5F2F">
        <w:t xml:space="preserve"> because of the dominant effect of the LOS component</w:t>
      </w:r>
      <w:r w:rsidR="00AA4195">
        <w:t xml:space="preserve">. </w:t>
      </w:r>
      <w:r w:rsidR="00DA5F2F">
        <w:t>The probe locations are kept same for each model</w:t>
      </w:r>
      <w:r w:rsidR="00261DB9">
        <w:t>;</w:t>
      </w:r>
      <w:r w:rsidR="00DA5F2F">
        <w:t xml:space="preserve"> thus</w:t>
      </w:r>
      <w:r w:rsidR="00261DB9">
        <w:t>,</w:t>
      </w:r>
      <w:r w:rsidR="00DA5F2F">
        <w:t xml:space="preserve"> it can be concluded that all CDL models can be implemented with a fixed </w:t>
      </w:r>
      <w:r w:rsidR="00B0463D">
        <w:t>probe configuration with limited number of probes.</w:t>
      </w:r>
    </w:p>
    <w:p w14:paraId="52A15656" w14:textId="70F87057" w:rsidR="007228D1" w:rsidRDefault="007228D1" w:rsidP="00A51C36">
      <w:pPr>
        <w:rPr>
          <w:b/>
        </w:rPr>
      </w:pPr>
      <w:r w:rsidRPr="007228D1">
        <w:rPr>
          <w:b/>
        </w:rPr>
        <w:t>Proposal</w:t>
      </w:r>
      <w:r>
        <w:rPr>
          <w:b/>
        </w:rPr>
        <w:t xml:space="preserve"> 1</w:t>
      </w:r>
      <w:r w:rsidRPr="007228D1">
        <w:rPr>
          <w:b/>
        </w:rPr>
        <w:t>: Consider an MPAC methodology for FR2 NR MIMO OTA testing in Release 16</w:t>
      </w:r>
    </w:p>
    <w:p w14:paraId="68392D82" w14:textId="3F4FBD72" w:rsidR="00EA7611" w:rsidRPr="007228D1" w:rsidRDefault="00EA7611" w:rsidP="00A51C36">
      <w:pPr>
        <w:rPr>
          <w:b/>
        </w:rPr>
      </w:pPr>
      <w:r>
        <w:rPr>
          <w:b/>
        </w:rPr>
        <w:t xml:space="preserve">Proposal 2: Feedback from BS vendors is requested in terms of suitable </w:t>
      </w:r>
      <w:r w:rsidR="00274111">
        <w:rPr>
          <w:b/>
        </w:rPr>
        <w:t>antenna</w:t>
      </w:r>
      <w:bookmarkStart w:id="4" w:name="_GoBack"/>
      <w:bookmarkEnd w:id="4"/>
      <w:r>
        <w:rPr>
          <w:b/>
        </w:rPr>
        <w:t xml:space="preserve"> configurations for FR2</w:t>
      </w:r>
    </w:p>
    <w:p w14:paraId="74FE76BC" w14:textId="77777777" w:rsidR="00DF5D8F" w:rsidRDefault="00DF5D8F" w:rsidP="00A51C36">
      <w:r>
        <w:lastRenderedPageBreak/>
        <w:t>In the case of dynamic channel models or multiple interfering base stations, the probe number requirement would of course increase.</w:t>
      </w:r>
    </w:p>
    <w:p w14:paraId="611DF00C" w14:textId="13436611" w:rsidR="00766EB9" w:rsidRPr="007B55AA" w:rsidRDefault="00E45088" w:rsidP="00766EB9">
      <w:pPr>
        <w:pStyle w:val="Heading1"/>
        <w:rPr>
          <w:lang w:val="en-US"/>
        </w:rPr>
      </w:pPr>
      <w:r>
        <w:rPr>
          <w:lang w:val="en-US"/>
        </w:rPr>
        <w:t>6</w:t>
      </w:r>
      <w:r w:rsidR="00766EB9" w:rsidRPr="007B55AA">
        <w:rPr>
          <w:lang w:val="en-US"/>
        </w:rPr>
        <w:tab/>
        <w:t>References</w:t>
      </w:r>
    </w:p>
    <w:p w14:paraId="20487BEE" w14:textId="481E5763" w:rsidR="00A4000C" w:rsidRDefault="00A4000C" w:rsidP="001D53AB">
      <w:pPr>
        <w:pStyle w:val="Reference"/>
      </w:pPr>
      <w:bookmarkStart w:id="5" w:name="_Ref528847026"/>
      <w:bookmarkStart w:id="6" w:name="_Ref480967170"/>
      <w:bookmarkStart w:id="7" w:name="_Ref481070963"/>
      <w:bookmarkStart w:id="8" w:name="_Ref478047830"/>
      <w:bookmarkStart w:id="9" w:name="_Ref513554837"/>
      <w:bookmarkStart w:id="10" w:name="_Ref493236144"/>
      <w:r w:rsidRPr="00A4000C">
        <w:t>R4-1813602</w:t>
      </w:r>
      <w:r>
        <w:t>, “</w:t>
      </w:r>
      <w:r w:rsidRPr="00A4000C">
        <w:t>Channel model and test method considerations for NR radiated requirements</w:t>
      </w:r>
      <w:r>
        <w:t xml:space="preserve">”, Keysight Technologies, </w:t>
      </w:r>
      <w:r w:rsidRPr="00A4000C">
        <w:t>3GPP TSG-RAN WG4 Meeting #8</w:t>
      </w:r>
      <w:r>
        <w:t>8bis, October 2018</w:t>
      </w:r>
      <w:bookmarkEnd w:id="5"/>
    </w:p>
    <w:p w14:paraId="4F0B4D5A" w14:textId="3ABBC7DB" w:rsidR="00A4000C" w:rsidRDefault="00A4000C" w:rsidP="001D53AB">
      <w:pPr>
        <w:pStyle w:val="Reference"/>
      </w:pPr>
      <w:bookmarkStart w:id="11" w:name="_Ref528575328"/>
      <w:r w:rsidRPr="001C0A91">
        <w:t>R4-1813563</w:t>
      </w:r>
      <w:r>
        <w:t>, “</w:t>
      </w:r>
      <w:r w:rsidRPr="001C0A91">
        <w:t>Work plan for Rel-16 NR MIMO OTA SI</w:t>
      </w:r>
      <w:r>
        <w:t xml:space="preserve">”, </w:t>
      </w:r>
      <w:r w:rsidRPr="001C0A91">
        <w:t>CATR, OPPO, Samsung</w:t>
      </w:r>
      <w:r>
        <w:t xml:space="preserve">, </w:t>
      </w:r>
      <w:r w:rsidRPr="001C0A91">
        <w:t>3GPP TSG-RAN WG4 Meeting #88bis</w:t>
      </w:r>
      <w:r>
        <w:t>, October 2018</w:t>
      </w:r>
      <w:bookmarkEnd w:id="11"/>
    </w:p>
    <w:p w14:paraId="548EEFF9" w14:textId="5A4B92B8" w:rsidR="00A121D6" w:rsidRPr="00900FB2" w:rsidRDefault="00A121D6" w:rsidP="00A121D6">
      <w:pPr>
        <w:pStyle w:val="Reference"/>
      </w:pPr>
      <w:bookmarkStart w:id="12" w:name="_Ref528847298"/>
      <w:r w:rsidRPr="00900FB2">
        <w:t>R4-1703567</w:t>
      </w:r>
      <w:r w:rsidRPr="00900FB2">
        <w:tab/>
        <w:t>“Considerations for UE demodulation test methodologies in NR (</w:t>
      </w:r>
      <w:proofErr w:type="spellStart"/>
      <w:r w:rsidRPr="00900FB2">
        <w:t>mmWave</w:t>
      </w:r>
      <w:proofErr w:type="spellEnd"/>
      <w:r w:rsidRPr="00900FB2">
        <w:t>)”, Azimuth Systems, Anritsu, RAN4 #82bis, April 2017</w:t>
      </w:r>
      <w:bookmarkEnd w:id="6"/>
      <w:bookmarkEnd w:id="12"/>
      <w:r w:rsidRPr="00900FB2">
        <w:t xml:space="preserve"> </w:t>
      </w:r>
    </w:p>
    <w:p w14:paraId="0A9907B7" w14:textId="77777777" w:rsidR="00E01B91" w:rsidRPr="00DE1ABB" w:rsidRDefault="00E01B91" w:rsidP="00E01B91">
      <w:pPr>
        <w:pStyle w:val="Reference"/>
      </w:pPr>
      <w:bookmarkStart w:id="13" w:name="_Ref528847765"/>
      <w:r w:rsidRPr="00DE1ABB">
        <w:t>R4-170</w:t>
      </w:r>
      <w:r>
        <w:t>5831</w:t>
      </w:r>
      <w:r w:rsidRPr="00DE1ABB">
        <w:tab/>
        <w:t>“</w:t>
      </w:r>
      <w:r w:rsidRPr="00E01B91">
        <w:t>Metrics for evaluating RRM/Demodulation Measurement Setup</w:t>
      </w:r>
      <w:r w:rsidRPr="00DE1ABB">
        <w:t>”, Keysight, RAN4 #83, Hangzhou, May 2017</w:t>
      </w:r>
      <w:bookmarkEnd w:id="7"/>
      <w:bookmarkEnd w:id="13"/>
    </w:p>
    <w:p w14:paraId="0920EF6E" w14:textId="77777777" w:rsidR="00E45088" w:rsidRPr="00E45088" w:rsidRDefault="00E45088" w:rsidP="00E45088">
      <w:pPr>
        <w:pStyle w:val="Reference"/>
      </w:pPr>
      <w:bookmarkStart w:id="14" w:name="_Ref528764071"/>
      <w:bookmarkEnd w:id="8"/>
      <w:r w:rsidRPr="00E45088">
        <w:t>TR 38.901, Study on channel model for frequencies from 0.5 to 100 GHz, V15.0.0 (2018-06)</w:t>
      </w:r>
    </w:p>
    <w:bookmarkEnd w:id="14"/>
    <w:bookmarkEnd w:id="3"/>
    <w:bookmarkEnd w:id="9"/>
    <w:bookmarkEnd w:id="10"/>
    <w:p w14:paraId="72E40858" w14:textId="77777777" w:rsidR="00B0793A" w:rsidRDefault="00B0793A" w:rsidP="00825094">
      <w:pPr>
        <w:pStyle w:val="Reference"/>
        <w:numPr>
          <w:ilvl w:val="0"/>
          <w:numId w:val="0"/>
        </w:numPr>
        <w:ind w:left="360"/>
      </w:pPr>
    </w:p>
    <w:sectPr w:rsidR="00B0793A"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B897B" w14:textId="77777777" w:rsidR="00154E23" w:rsidRDefault="00154E23">
      <w:pPr>
        <w:spacing w:after="0"/>
      </w:pPr>
      <w:r>
        <w:separator/>
      </w:r>
    </w:p>
  </w:endnote>
  <w:endnote w:type="continuationSeparator" w:id="0">
    <w:p w14:paraId="05C2C3A0" w14:textId="77777777" w:rsidR="00154E23" w:rsidRDefault="00154E23">
      <w:pPr>
        <w:spacing w:after="0"/>
      </w:pPr>
      <w:r>
        <w:continuationSeparator/>
      </w:r>
    </w:p>
  </w:endnote>
  <w:endnote w:type="continuationNotice" w:id="1">
    <w:p w14:paraId="0E60A221" w14:textId="77777777" w:rsidR="00574C19" w:rsidRDefault="00574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366FA" w14:textId="77777777" w:rsidR="00154E23" w:rsidRDefault="00154E23">
    <w:pPr>
      <w:pStyle w:val="Footer"/>
    </w:pPr>
    <w:r>
      <w:rPr>
        <w:noProof w:val="0"/>
      </w:rPr>
      <w:fldChar w:fldCharType="begin"/>
    </w:r>
    <w:r>
      <w:instrText xml:space="preserve"> PAGE   \* MERGEFORMAT </w:instrText>
    </w:r>
    <w:r>
      <w:rPr>
        <w:noProof w:val="0"/>
      </w:rPr>
      <w:fldChar w:fldCharType="separate"/>
    </w:r>
    <w:r>
      <w:t>1</w:t>
    </w:r>
    <w:r>
      <w:fldChar w:fldCharType="end"/>
    </w:r>
  </w:p>
  <w:p w14:paraId="43C27B5B" w14:textId="77777777" w:rsidR="00154E23" w:rsidRDefault="0015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8463" w14:textId="77777777" w:rsidR="00154E23" w:rsidRDefault="00154E23">
      <w:pPr>
        <w:spacing w:after="0"/>
      </w:pPr>
      <w:r>
        <w:separator/>
      </w:r>
    </w:p>
  </w:footnote>
  <w:footnote w:type="continuationSeparator" w:id="0">
    <w:p w14:paraId="44CBB39C" w14:textId="77777777" w:rsidR="00154E23" w:rsidRDefault="00154E23">
      <w:pPr>
        <w:spacing w:after="0"/>
      </w:pPr>
      <w:r>
        <w:continuationSeparator/>
      </w:r>
    </w:p>
  </w:footnote>
  <w:footnote w:type="continuationNotice" w:id="1">
    <w:p w14:paraId="686820C7" w14:textId="77777777" w:rsidR="00574C19" w:rsidRDefault="00574C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058C6" w14:textId="77777777" w:rsidR="00154E23" w:rsidRDefault="00154E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9"/>
  </w:num>
  <w:num w:numId="3">
    <w:abstractNumId w:val="6"/>
  </w:num>
  <w:num w:numId="4">
    <w:abstractNumId w:val="5"/>
  </w:num>
  <w:num w:numId="5">
    <w:abstractNumId w:val="4"/>
  </w:num>
  <w:num w:numId="6">
    <w:abstractNumId w:val="10"/>
  </w:num>
  <w:num w:numId="7">
    <w:abstractNumId w:val="1"/>
  </w:num>
  <w:num w:numId="8">
    <w:abstractNumId w:val="2"/>
  </w:num>
  <w:num w:numId="9">
    <w:abstractNumId w:val="3"/>
  </w:num>
  <w:num w:numId="10">
    <w:abstractNumId w:val="11"/>
  </w:num>
  <w:num w:numId="11">
    <w:abstractNumId w:val="8"/>
  </w:num>
  <w:num w:numId="12">
    <w:abstractNumId w:val="7"/>
  </w:num>
  <w:num w:numId="1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CEA"/>
    <w:rsid w:val="00001DAA"/>
    <w:rsid w:val="00001DC6"/>
    <w:rsid w:val="00002141"/>
    <w:rsid w:val="000037A9"/>
    <w:rsid w:val="00003A20"/>
    <w:rsid w:val="00003FC8"/>
    <w:rsid w:val="000047D2"/>
    <w:rsid w:val="00004D1B"/>
    <w:rsid w:val="00006032"/>
    <w:rsid w:val="00006950"/>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1D1F"/>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FEA"/>
    <w:rsid w:val="00027EED"/>
    <w:rsid w:val="00031048"/>
    <w:rsid w:val="00032519"/>
    <w:rsid w:val="000342F6"/>
    <w:rsid w:val="0003435F"/>
    <w:rsid w:val="00034622"/>
    <w:rsid w:val="0003548C"/>
    <w:rsid w:val="000355DF"/>
    <w:rsid w:val="000358A0"/>
    <w:rsid w:val="000363EA"/>
    <w:rsid w:val="00036646"/>
    <w:rsid w:val="00036876"/>
    <w:rsid w:val="00036E73"/>
    <w:rsid w:val="00037229"/>
    <w:rsid w:val="000378BD"/>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C67"/>
    <w:rsid w:val="00064133"/>
    <w:rsid w:val="00064BE5"/>
    <w:rsid w:val="000656E5"/>
    <w:rsid w:val="000666B9"/>
    <w:rsid w:val="00066770"/>
    <w:rsid w:val="00066A1D"/>
    <w:rsid w:val="00070219"/>
    <w:rsid w:val="00070272"/>
    <w:rsid w:val="0007033B"/>
    <w:rsid w:val="000708E5"/>
    <w:rsid w:val="00070C84"/>
    <w:rsid w:val="00070DBA"/>
    <w:rsid w:val="00070DF6"/>
    <w:rsid w:val="000712BF"/>
    <w:rsid w:val="00071E4C"/>
    <w:rsid w:val="0007207D"/>
    <w:rsid w:val="0007288B"/>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BEB"/>
    <w:rsid w:val="000A5060"/>
    <w:rsid w:val="000A5BF1"/>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2FD"/>
    <w:rsid w:val="000B6390"/>
    <w:rsid w:val="000B75E2"/>
    <w:rsid w:val="000B7849"/>
    <w:rsid w:val="000B7D56"/>
    <w:rsid w:val="000C0431"/>
    <w:rsid w:val="000C0BD0"/>
    <w:rsid w:val="000C1A33"/>
    <w:rsid w:val="000C2719"/>
    <w:rsid w:val="000C300F"/>
    <w:rsid w:val="000C357F"/>
    <w:rsid w:val="000C3724"/>
    <w:rsid w:val="000C375D"/>
    <w:rsid w:val="000C3FF8"/>
    <w:rsid w:val="000C5CC2"/>
    <w:rsid w:val="000C60C5"/>
    <w:rsid w:val="000C674F"/>
    <w:rsid w:val="000C6799"/>
    <w:rsid w:val="000C6B63"/>
    <w:rsid w:val="000C6B9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7499"/>
    <w:rsid w:val="000E7B71"/>
    <w:rsid w:val="000E7ED7"/>
    <w:rsid w:val="000F01A1"/>
    <w:rsid w:val="000F0DD5"/>
    <w:rsid w:val="000F311A"/>
    <w:rsid w:val="000F3291"/>
    <w:rsid w:val="000F332E"/>
    <w:rsid w:val="000F3D29"/>
    <w:rsid w:val="000F41F4"/>
    <w:rsid w:val="000F42E5"/>
    <w:rsid w:val="000F4E57"/>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1D51"/>
    <w:rsid w:val="0012245A"/>
    <w:rsid w:val="0012275A"/>
    <w:rsid w:val="001227E8"/>
    <w:rsid w:val="00122FAA"/>
    <w:rsid w:val="001230FC"/>
    <w:rsid w:val="001238DE"/>
    <w:rsid w:val="00123A77"/>
    <w:rsid w:val="001248AD"/>
    <w:rsid w:val="0012501E"/>
    <w:rsid w:val="0012519F"/>
    <w:rsid w:val="00125209"/>
    <w:rsid w:val="001253E2"/>
    <w:rsid w:val="0012582D"/>
    <w:rsid w:val="00126023"/>
    <w:rsid w:val="0012699F"/>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4C12"/>
    <w:rsid w:val="00145C2B"/>
    <w:rsid w:val="00146A54"/>
    <w:rsid w:val="00147495"/>
    <w:rsid w:val="001475D7"/>
    <w:rsid w:val="00147CB6"/>
    <w:rsid w:val="00147D79"/>
    <w:rsid w:val="00150062"/>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E23"/>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FFC"/>
    <w:rsid w:val="00177DDF"/>
    <w:rsid w:val="00177E54"/>
    <w:rsid w:val="00180F0E"/>
    <w:rsid w:val="00182186"/>
    <w:rsid w:val="00182D90"/>
    <w:rsid w:val="00182F13"/>
    <w:rsid w:val="00183F39"/>
    <w:rsid w:val="0018498B"/>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19F3"/>
    <w:rsid w:val="001C26C0"/>
    <w:rsid w:val="001C27CC"/>
    <w:rsid w:val="001C2BD9"/>
    <w:rsid w:val="001C3089"/>
    <w:rsid w:val="001C3FF5"/>
    <w:rsid w:val="001C429D"/>
    <w:rsid w:val="001C4DAD"/>
    <w:rsid w:val="001C5E78"/>
    <w:rsid w:val="001C605F"/>
    <w:rsid w:val="001C64C2"/>
    <w:rsid w:val="001C6ABF"/>
    <w:rsid w:val="001C6D99"/>
    <w:rsid w:val="001C7469"/>
    <w:rsid w:val="001C74B4"/>
    <w:rsid w:val="001C7A59"/>
    <w:rsid w:val="001D0647"/>
    <w:rsid w:val="001D0680"/>
    <w:rsid w:val="001D0B72"/>
    <w:rsid w:val="001D1550"/>
    <w:rsid w:val="001D1E06"/>
    <w:rsid w:val="001D2C28"/>
    <w:rsid w:val="001D30D3"/>
    <w:rsid w:val="001D3636"/>
    <w:rsid w:val="001D3781"/>
    <w:rsid w:val="001D46D0"/>
    <w:rsid w:val="001D4850"/>
    <w:rsid w:val="001D48E3"/>
    <w:rsid w:val="001D4E44"/>
    <w:rsid w:val="001D5196"/>
    <w:rsid w:val="001D53AB"/>
    <w:rsid w:val="001D64D3"/>
    <w:rsid w:val="001D6C48"/>
    <w:rsid w:val="001D6D25"/>
    <w:rsid w:val="001D7964"/>
    <w:rsid w:val="001D7E0A"/>
    <w:rsid w:val="001E0581"/>
    <w:rsid w:val="001E05E0"/>
    <w:rsid w:val="001E07E1"/>
    <w:rsid w:val="001E0A07"/>
    <w:rsid w:val="001E0B83"/>
    <w:rsid w:val="001E1E13"/>
    <w:rsid w:val="001E2A10"/>
    <w:rsid w:val="001E3879"/>
    <w:rsid w:val="001E3F52"/>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8FB"/>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8E9"/>
    <w:rsid w:val="002178A6"/>
    <w:rsid w:val="0022061D"/>
    <w:rsid w:val="00220E05"/>
    <w:rsid w:val="0022112F"/>
    <w:rsid w:val="0022172E"/>
    <w:rsid w:val="00221F62"/>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2931"/>
    <w:rsid w:val="00243C3C"/>
    <w:rsid w:val="0024479E"/>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1DB9"/>
    <w:rsid w:val="002621FF"/>
    <w:rsid w:val="002626CF"/>
    <w:rsid w:val="002635C5"/>
    <w:rsid w:val="002639DB"/>
    <w:rsid w:val="00263E71"/>
    <w:rsid w:val="002644D6"/>
    <w:rsid w:val="0026468D"/>
    <w:rsid w:val="00264C1A"/>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4111"/>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1115"/>
    <w:rsid w:val="002A18BB"/>
    <w:rsid w:val="002A24D7"/>
    <w:rsid w:val="002A2BC1"/>
    <w:rsid w:val="002A3864"/>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20A"/>
    <w:rsid w:val="002C00DF"/>
    <w:rsid w:val="002C0F91"/>
    <w:rsid w:val="002C1958"/>
    <w:rsid w:val="002C1AAB"/>
    <w:rsid w:val="002C28AC"/>
    <w:rsid w:val="002C2E4F"/>
    <w:rsid w:val="002C45EB"/>
    <w:rsid w:val="002C4A53"/>
    <w:rsid w:val="002C4C83"/>
    <w:rsid w:val="002C5571"/>
    <w:rsid w:val="002C5EB5"/>
    <w:rsid w:val="002C659E"/>
    <w:rsid w:val="002C65C4"/>
    <w:rsid w:val="002C6B21"/>
    <w:rsid w:val="002C6E50"/>
    <w:rsid w:val="002C6F78"/>
    <w:rsid w:val="002C7DD7"/>
    <w:rsid w:val="002C7F6B"/>
    <w:rsid w:val="002C7FE0"/>
    <w:rsid w:val="002D178D"/>
    <w:rsid w:val="002D1919"/>
    <w:rsid w:val="002D19BA"/>
    <w:rsid w:val="002D1D8B"/>
    <w:rsid w:val="002D254F"/>
    <w:rsid w:val="002D3C08"/>
    <w:rsid w:val="002D4B0B"/>
    <w:rsid w:val="002D4F03"/>
    <w:rsid w:val="002D5427"/>
    <w:rsid w:val="002D58BE"/>
    <w:rsid w:val="002D60DB"/>
    <w:rsid w:val="002D6F69"/>
    <w:rsid w:val="002E02EB"/>
    <w:rsid w:val="002E0978"/>
    <w:rsid w:val="002E11F2"/>
    <w:rsid w:val="002E188B"/>
    <w:rsid w:val="002E2A4A"/>
    <w:rsid w:val="002E2F17"/>
    <w:rsid w:val="002E3217"/>
    <w:rsid w:val="002E3340"/>
    <w:rsid w:val="002E3612"/>
    <w:rsid w:val="002E37E7"/>
    <w:rsid w:val="002E37F3"/>
    <w:rsid w:val="002E3FC2"/>
    <w:rsid w:val="002E4267"/>
    <w:rsid w:val="002E4DE1"/>
    <w:rsid w:val="002E4EDE"/>
    <w:rsid w:val="002E5326"/>
    <w:rsid w:val="002E557E"/>
    <w:rsid w:val="002E56DE"/>
    <w:rsid w:val="002E5F7F"/>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C54"/>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4EE"/>
    <w:rsid w:val="00344648"/>
    <w:rsid w:val="003451D4"/>
    <w:rsid w:val="00345600"/>
    <w:rsid w:val="00345B5B"/>
    <w:rsid w:val="00345F93"/>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32B"/>
    <w:rsid w:val="0035764C"/>
    <w:rsid w:val="003577C2"/>
    <w:rsid w:val="00357C3D"/>
    <w:rsid w:val="00361515"/>
    <w:rsid w:val="00361606"/>
    <w:rsid w:val="00361BD7"/>
    <w:rsid w:val="00362B10"/>
    <w:rsid w:val="003650E2"/>
    <w:rsid w:val="00365772"/>
    <w:rsid w:val="0036618C"/>
    <w:rsid w:val="00366301"/>
    <w:rsid w:val="00366A8D"/>
    <w:rsid w:val="00367031"/>
    <w:rsid w:val="0036708E"/>
    <w:rsid w:val="003671A0"/>
    <w:rsid w:val="00367334"/>
    <w:rsid w:val="003673F4"/>
    <w:rsid w:val="00367C6F"/>
    <w:rsid w:val="0037000F"/>
    <w:rsid w:val="003706F6"/>
    <w:rsid w:val="0037073A"/>
    <w:rsid w:val="0037130E"/>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90A"/>
    <w:rsid w:val="00377F40"/>
    <w:rsid w:val="003800A7"/>
    <w:rsid w:val="0038109C"/>
    <w:rsid w:val="0038118B"/>
    <w:rsid w:val="00381B89"/>
    <w:rsid w:val="00381D25"/>
    <w:rsid w:val="00382316"/>
    <w:rsid w:val="00382680"/>
    <w:rsid w:val="00382992"/>
    <w:rsid w:val="00382C55"/>
    <w:rsid w:val="003835A7"/>
    <w:rsid w:val="003837E7"/>
    <w:rsid w:val="00383DF9"/>
    <w:rsid w:val="0038421A"/>
    <w:rsid w:val="00384295"/>
    <w:rsid w:val="003847EB"/>
    <w:rsid w:val="00384ACD"/>
    <w:rsid w:val="00384CBA"/>
    <w:rsid w:val="00385071"/>
    <w:rsid w:val="00385166"/>
    <w:rsid w:val="0038614B"/>
    <w:rsid w:val="00386335"/>
    <w:rsid w:val="003863F0"/>
    <w:rsid w:val="0038680C"/>
    <w:rsid w:val="00386B81"/>
    <w:rsid w:val="00386ED8"/>
    <w:rsid w:val="00386F2E"/>
    <w:rsid w:val="003903EC"/>
    <w:rsid w:val="00390CB5"/>
    <w:rsid w:val="00390ED1"/>
    <w:rsid w:val="00391DBF"/>
    <w:rsid w:val="00392D2C"/>
    <w:rsid w:val="00392D94"/>
    <w:rsid w:val="00392D98"/>
    <w:rsid w:val="00393E66"/>
    <w:rsid w:val="00394A92"/>
    <w:rsid w:val="00395B72"/>
    <w:rsid w:val="00395D4F"/>
    <w:rsid w:val="00395F3E"/>
    <w:rsid w:val="00396263"/>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859"/>
    <w:rsid w:val="003B6EDF"/>
    <w:rsid w:val="003B7AAB"/>
    <w:rsid w:val="003C09D9"/>
    <w:rsid w:val="003C1393"/>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AFA"/>
    <w:rsid w:val="003E295B"/>
    <w:rsid w:val="003E29E2"/>
    <w:rsid w:val="003E2C3D"/>
    <w:rsid w:val="003E3932"/>
    <w:rsid w:val="003E4324"/>
    <w:rsid w:val="003E4A53"/>
    <w:rsid w:val="003E4C42"/>
    <w:rsid w:val="003E5923"/>
    <w:rsid w:val="003E7226"/>
    <w:rsid w:val="003E77E7"/>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C6B"/>
    <w:rsid w:val="003F7DC4"/>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50DF"/>
    <w:rsid w:val="004158B4"/>
    <w:rsid w:val="00416DD8"/>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59E8"/>
    <w:rsid w:val="004460E6"/>
    <w:rsid w:val="00446A8F"/>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30FD"/>
    <w:rsid w:val="004632A8"/>
    <w:rsid w:val="004639CD"/>
    <w:rsid w:val="00464FB6"/>
    <w:rsid w:val="00465677"/>
    <w:rsid w:val="00465BC2"/>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372"/>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66B0"/>
    <w:rsid w:val="004A721D"/>
    <w:rsid w:val="004A7A53"/>
    <w:rsid w:val="004A7D02"/>
    <w:rsid w:val="004B0AD6"/>
    <w:rsid w:val="004B0F93"/>
    <w:rsid w:val="004B1172"/>
    <w:rsid w:val="004B1AC0"/>
    <w:rsid w:val="004B1BDD"/>
    <w:rsid w:val="004B1C15"/>
    <w:rsid w:val="004B1E8A"/>
    <w:rsid w:val="004B2178"/>
    <w:rsid w:val="004B2272"/>
    <w:rsid w:val="004B2F5C"/>
    <w:rsid w:val="004B36AC"/>
    <w:rsid w:val="004B375F"/>
    <w:rsid w:val="004B38F7"/>
    <w:rsid w:val="004B3E8C"/>
    <w:rsid w:val="004B5AFE"/>
    <w:rsid w:val="004B6609"/>
    <w:rsid w:val="004B6677"/>
    <w:rsid w:val="004B71FA"/>
    <w:rsid w:val="004B7534"/>
    <w:rsid w:val="004B7AC5"/>
    <w:rsid w:val="004C19AE"/>
    <w:rsid w:val="004C1A9D"/>
    <w:rsid w:val="004C2B2E"/>
    <w:rsid w:val="004C2E99"/>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4820"/>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63C8"/>
    <w:rsid w:val="004F6F0D"/>
    <w:rsid w:val="004F6F75"/>
    <w:rsid w:val="004F70CE"/>
    <w:rsid w:val="004F72C7"/>
    <w:rsid w:val="004F7AAD"/>
    <w:rsid w:val="0050048D"/>
    <w:rsid w:val="00500736"/>
    <w:rsid w:val="00500C13"/>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1F8"/>
    <w:rsid w:val="005237DD"/>
    <w:rsid w:val="0052391C"/>
    <w:rsid w:val="00523A6A"/>
    <w:rsid w:val="00523E42"/>
    <w:rsid w:val="005247B3"/>
    <w:rsid w:val="0052564B"/>
    <w:rsid w:val="00525BB0"/>
    <w:rsid w:val="00525D3F"/>
    <w:rsid w:val="00525DDE"/>
    <w:rsid w:val="00527B42"/>
    <w:rsid w:val="00530D12"/>
    <w:rsid w:val="00531949"/>
    <w:rsid w:val="0053196D"/>
    <w:rsid w:val="00531BC6"/>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1B0"/>
    <w:rsid w:val="00543643"/>
    <w:rsid w:val="00544E01"/>
    <w:rsid w:val="0054527E"/>
    <w:rsid w:val="005469AB"/>
    <w:rsid w:val="00547169"/>
    <w:rsid w:val="005479AE"/>
    <w:rsid w:val="00547B03"/>
    <w:rsid w:val="00547E51"/>
    <w:rsid w:val="00550891"/>
    <w:rsid w:val="005518F6"/>
    <w:rsid w:val="00551BD9"/>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41A5"/>
    <w:rsid w:val="005647D9"/>
    <w:rsid w:val="00564873"/>
    <w:rsid w:val="00565B19"/>
    <w:rsid w:val="00566974"/>
    <w:rsid w:val="00566E96"/>
    <w:rsid w:val="005671D3"/>
    <w:rsid w:val="00567470"/>
    <w:rsid w:val="00567D86"/>
    <w:rsid w:val="00570621"/>
    <w:rsid w:val="00571728"/>
    <w:rsid w:val="00571EC2"/>
    <w:rsid w:val="005724F0"/>
    <w:rsid w:val="00572636"/>
    <w:rsid w:val="00572EDF"/>
    <w:rsid w:val="00572FD3"/>
    <w:rsid w:val="00573624"/>
    <w:rsid w:val="005737A9"/>
    <w:rsid w:val="00573DD3"/>
    <w:rsid w:val="00574171"/>
    <w:rsid w:val="00574487"/>
    <w:rsid w:val="00574C19"/>
    <w:rsid w:val="0057691C"/>
    <w:rsid w:val="0057693F"/>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C16"/>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F1A"/>
    <w:rsid w:val="005C377B"/>
    <w:rsid w:val="005C3F42"/>
    <w:rsid w:val="005C4360"/>
    <w:rsid w:val="005C4853"/>
    <w:rsid w:val="005C5465"/>
    <w:rsid w:val="005C553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D7D28"/>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586"/>
    <w:rsid w:val="005F165F"/>
    <w:rsid w:val="005F295E"/>
    <w:rsid w:val="005F358C"/>
    <w:rsid w:val="005F3840"/>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681"/>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F45"/>
    <w:rsid w:val="006413BC"/>
    <w:rsid w:val="00641745"/>
    <w:rsid w:val="00643740"/>
    <w:rsid w:val="006446ED"/>
    <w:rsid w:val="006451A3"/>
    <w:rsid w:val="00645717"/>
    <w:rsid w:val="006468DF"/>
    <w:rsid w:val="00646B9B"/>
    <w:rsid w:val="00646B9D"/>
    <w:rsid w:val="006476C8"/>
    <w:rsid w:val="006500C1"/>
    <w:rsid w:val="00650F0B"/>
    <w:rsid w:val="0065299A"/>
    <w:rsid w:val="00652A5D"/>
    <w:rsid w:val="00653BA8"/>
    <w:rsid w:val="0065414A"/>
    <w:rsid w:val="0065429D"/>
    <w:rsid w:val="0065442D"/>
    <w:rsid w:val="00654895"/>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219"/>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41DF"/>
    <w:rsid w:val="006C48AF"/>
    <w:rsid w:val="006C5186"/>
    <w:rsid w:val="006C52B9"/>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493"/>
    <w:rsid w:val="006D7A9C"/>
    <w:rsid w:val="006E1254"/>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0"/>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8D5"/>
    <w:rsid w:val="00710D62"/>
    <w:rsid w:val="00712B4A"/>
    <w:rsid w:val="00714F95"/>
    <w:rsid w:val="0071642C"/>
    <w:rsid w:val="00716622"/>
    <w:rsid w:val="00716719"/>
    <w:rsid w:val="00716FAE"/>
    <w:rsid w:val="00717214"/>
    <w:rsid w:val="007172AD"/>
    <w:rsid w:val="0071767F"/>
    <w:rsid w:val="007202E2"/>
    <w:rsid w:val="0072047E"/>
    <w:rsid w:val="00721B6B"/>
    <w:rsid w:val="0072239A"/>
    <w:rsid w:val="007228D1"/>
    <w:rsid w:val="00722B62"/>
    <w:rsid w:val="00723748"/>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3A9"/>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C7"/>
    <w:rsid w:val="00745DF0"/>
    <w:rsid w:val="00745E7A"/>
    <w:rsid w:val="00746AD4"/>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644"/>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89C"/>
    <w:rsid w:val="007748B8"/>
    <w:rsid w:val="00774C6E"/>
    <w:rsid w:val="00775FBA"/>
    <w:rsid w:val="007764DF"/>
    <w:rsid w:val="00776513"/>
    <w:rsid w:val="00776693"/>
    <w:rsid w:val="0077755F"/>
    <w:rsid w:val="007775E0"/>
    <w:rsid w:val="00777ECD"/>
    <w:rsid w:val="007803E0"/>
    <w:rsid w:val="00780667"/>
    <w:rsid w:val="007814ED"/>
    <w:rsid w:val="0078511A"/>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066"/>
    <w:rsid w:val="007C25A8"/>
    <w:rsid w:val="007C36D9"/>
    <w:rsid w:val="007C3E78"/>
    <w:rsid w:val="007C41C8"/>
    <w:rsid w:val="007C4532"/>
    <w:rsid w:val="007C4A02"/>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27C6"/>
    <w:rsid w:val="007D4187"/>
    <w:rsid w:val="007D43B2"/>
    <w:rsid w:val="007D4DE8"/>
    <w:rsid w:val="007D4F0F"/>
    <w:rsid w:val="007D50D2"/>
    <w:rsid w:val="007D5BC6"/>
    <w:rsid w:val="007D63AA"/>
    <w:rsid w:val="007D6AE9"/>
    <w:rsid w:val="007D7B13"/>
    <w:rsid w:val="007D7E68"/>
    <w:rsid w:val="007E17CB"/>
    <w:rsid w:val="007E1821"/>
    <w:rsid w:val="007E18CC"/>
    <w:rsid w:val="007E1D10"/>
    <w:rsid w:val="007E254F"/>
    <w:rsid w:val="007E2730"/>
    <w:rsid w:val="007E3672"/>
    <w:rsid w:val="007E36C7"/>
    <w:rsid w:val="007E3976"/>
    <w:rsid w:val="007E3D77"/>
    <w:rsid w:val="007E4113"/>
    <w:rsid w:val="007E4442"/>
    <w:rsid w:val="007E469B"/>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7991"/>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5819"/>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094"/>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5FA7"/>
    <w:rsid w:val="00836FC2"/>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CA0"/>
    <w:rsid w:val="00857E26"/>
    <w:rsid w:val="00860EDF"/>
    <w:rsid w:val="00861174"/>
    <w:rsid w:val="0086165F"/>
    <w:rsid w:val="008619E8"/>
    <w:rsid w:val="008624F1"/>
    <w:rsid w:val="008627EE"/>
    <w:rsid w:val="00862C7C"/>
    <w:rsid w:val="00863B28"/>
    <w:rsid w:val="008643BD"/>
    <w:rsid w:val="00864434"/>
    <w:rsid w:val="00864563"/>
    <w:rsid w:val="008647F1"/>
    <w:rsid w:val="008659F6"/>
    <w:rsid w:val="00865DDE"/>
    <w:rsid w:val="00866F83"/>
    <w:rsid w:val="00867412"/>
    <w:rsid w:val="008675E7"/>
    <w:rsid w:val="00867EAE"/>
    <w:rsid w:val="0087011F"/>
    <w:rsid w:val="0087067F"/>
    <w:rsid w:val="00870BA5"/>
    <w:rsid w:val="00871529"/>
    <w:rsid w:val="008716CF"/>
    <w:rsid w:val="00871E7A"/>
    <w:rsid w:val="0087215B"/>
    <w:rsid w:val="0087260B"/>
    <w:rsid w:val="00872DFE"/>
    <w:rsid w:val="00873754"/>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68D9"/>
    <w:rsid w:val="0088770B"/>
    <w:rsid w:val="008914CD"/>
    <w:rsid w:val="00891593"/>
    <w:rsid w:val="00891769"/>
    <w:rsid w:val="00891DAC"/>
    <w:rsid w:val="008925AD"/>
    <w:rsid w:val="008934E1"/>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4D65"/>
    <w:rsid w:val="008A51DA"/>
    <w:rsid w:val="008A55F6"/>
    <w:rsid w:val="008A5A12"/>
    <w:rsid w:val="008A5A79"/>
    <w:rsid w:val="008A67A8"/>
    <w:rsid w:val="008A68FA"/>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5CE"/>
    <w:rsid w:val="008D55DC"/>
    <w:rsid w:val="008D5F3D"/>
    <w:rsid w:val="008D6B54"/>
    <w:rsid w:val="008D737D"/>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270"/>
    <w:rsid w:val="00902465"/>
    <w:rsid w:val="00903117"/>
    <w:rsid w:val="00903476"/>
    <w:rsid w:val="00903F38"/>
    <w:rsid w:val="0090442C"/>
    <w:rsid w:val="00905D7F"/>
    <w:rsid w:val="00906088"/>
    <w:rsid w:val="00906A78"/>
    <w:rsid w:val="00906A91"/>
    <w:rsid w:val="00906FDA"/>
    <w:rsid w:val="0091016E"/>
    <w:rsid w:val="00910631"/>
    <w:rsid w:val="00911941"/>
    <w:rsid w:val="009137BC"/>
    <w:rsid w:val="00913C33"/>
    <w:rsid w:val="009142F1"/>
    <w:rsid w:val="009158A8"/>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3F20"/>
    <w:rsid w:val="0093433B"/>
    <w:rsid w:val="009352D1"/>
    <w:rsid w:val="009353F0"/>
    <w:rsid w:val="0093592C"/>
    <w:rsid w:val="009362C7"/>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6EEB"/>
    <w:rsid w:val="00947A86"/>
    <w:rsid w:val="00950090"/>
    <w:rsid w:val="0095020E"/>
    <w:rsid w:val="00950A39"/>
    <w:rsid w:val="00950B1A"/>
    <w:rsid w:val="009512B4"/>
    <w:rsid w:val="00951584"/>
    <w:rsid w:val="009518A5"/>
    <w:rsid w:val="009529CD"/>
    <w:rsid w:val="00953225"/>
    <w:rsid w:val="00953503"/>
    <w:rsid w:val="0095393B"/>
    <w:rsid w:val="00953DC9"/>
    <w:rsid w:val="00953EE0"/>
    <w:rsid w:val="009542D3"/>
    <w:rsid w:val="009546E0"/>
    <w:rsid w:val="0095470F"/>
    <w:rsid w:val="00954ACF"/>
    <w:rsid w:val="00954DC3"/>
    <w:rsid w:val="00954FEA"/>
    <w:rsid w:val="00955827"/>
    <w:rsid w:val="00955B04"/>
    <w:rsid w:val="0095611F"/>
    <w:rsid w:val="009576FC"/>
    <w:rsid w:val="009577B5"/>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4CEB"/>
    <w:rsid w:val="009A51F5"/>
    <w:rsid w:val="009A570C"/>
    <w:rsid w:val="009A582F"/>
    <w:rsid w:val="009A59CC"/>
    <w:rsid w:val="009A6333"/>
    <w:rsid w:val="009A6EB3"/>
    <w:rsid w:val="009A7605"/>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0523"/>
    <w:rsid w:val="009D2617"/>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1D6"/>
    <w:rsid w:val="00A122F1"/>
    <w:rsid w:val="00A12881"/>
    <w:rsid w:val="00A12BA0"/>
    <w:rsid w:val="00A13971"/>
    <w:rsid w:val="00A13A0C"/>
    <w:rsid w:val="00A13BD2"/>
    <w:rsid w:val="00A1485A"/>
    <w:rsid w:val="00A14F6C"/>
    <w:rsid w:val="00A15E05"/>
    <w:rsid w:val="00A160A6"/>
    <w:rsid w:val="00A1654E"/>
    <w:rsid w:val="00A1781D"/>
    <w:rsid w:val="00A205D3"/>
    <w:rsid w:val="00A2125E"/>
    <w:rsid w:val="00A21CA7"/>
    <w:rsid w:val="00A21ED7"/>
    <w:rsid w:val="00A21EE9"/>
    <w:rsid w:val="00A225F2"/>
    <w:rsid w:val="00A23318"/>
    <w:rsid w:val="00A234FC"/>
    <w:rsid w:val="00A23901"/>
    <w:rsid w:val="00A239F3"/>
    <w:rsid w:val="00A23A31"/>
    <w:rsid w:val="00A23A7E"/>
    <w:rsid w:val="00A24624"/>
    <w:rsid w:val="00A249F1"/>
    <w:rsid w:val="00A25125"/>
    <w:rsid w:val="00A256BE"/>
    <w:rsid w:val="00A25F97"/>
    <w:rsid w:val="00A27534"/>
    <w:rsid w:val="00A31703"/>
    <w:rsid w:val="00A31FFD"/>
    <w:rsid w:val="00A32536"/>
    <w:rsid w:val="00A32F43"/>
    <w:rsid w:val="00A354EA"/>
    <w:rsid w:val="00A35826"/>
    <w:rsid w:val="00A35C0E"/>
    <w:rsid w:val="00A3688D"/>
    <w:rsid w:val="00A4000C"/>
    <w:rsid w:val="00A40A47"/>
    <w:rsid w:val="00A40CEF"/>
    <w:rsid w:val="00A429C3"/>
    <w:rsid w:val="00A4315A"/>
    <w:rsid w:val="00A437D4"/>
    <w:rsid w:val="00A44928"/>
    <w:rsid w:val="00A46650"/>
    <w:rsid w:val="00A46A16"/>
    <w:rsid w:val="00A46CDE"/>
    <w:rsid w:val="00A50887"/>
    <w:rsid w:val="00A50B2E"/>
    <w:rsid w:val="00A50BE3"/>
    <w:rsid w:val="00A51C36"/>
    <w:rsid w:val="00A51F0F"/>
    <w:rsid w:val="00A522AF"/>
    <w:rsid w:val="00A523F3"/>
    <w:rsid w:val="00A524C8"/>
    <w:rsid w:val="00A526F2"/>
    <w:rsid w:val="00A52BCE"/>
    <w:rsid w:val="00A52F9C"/>
    <w:rsid w:val="00A53014"/>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2C44"/>
    <w:rsid w:val="00A82E5C"/>
    <w:rsid w:val="00A8317B"/>
    <w:rsid w:val="00A83413"/>
    <w:rsid w:val="00A83BC6"/>
    <w:rsid w:val="00A840C1"/>
    <w:rsid w:val="00A84316"/>
    <w:rsid w:val="00A849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B1A"/>
    <w:rsid w:val="00A97E3E"/>
    <w:rsid w:val="00AA0DF9"/>
    <w:rsid w:val="00AA0F94"/>
    <w:rsid w:val="00AA0FEE"/>
    <w:rsid w:val="00AA1607"/>
    <w:rsid w:val="00AA178C"/>
    <w:rsid w:val="00AA2205"/>
    <w:rsid w:val="00AA26EF"/>
    <w:rsid w:val="00AA27FA"/>
    <w:rsid w:val="00AA3477"/>
    <w:rsid w:val="00AA3690"/>
    <w:rsid w:val="00AA4195"/>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3D4C"/>
    <w:rsid w:val="00AD53EF"/>
    <w:rsid w:val="00AD56DD"/>
    <w:rsid w:val="00AD606A"/>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15C"/>
    <w:rsid w:val="00AE771A"/>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463D"/>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C4"/>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05E"/>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16"/>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5A6A"/>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3E5"/>
    <w:rsid w:val="00BB4972"/>
    <w:rsid w:val="00BB4BF3"/>
    <w:rsid w:val="00BB5DB9"/>
    <w:rsid w:val="00BB653F"/>
    <w:rsid w:val="00BB657F"/>
    <w:rsid w:val="00BB7549"/>
    <w:rsid w:val="00BB798E"/>
    <w:rsid w:val="00BB7D06"/>
    <w:rsid w:val="00BC078D"/>
    <w:rsid w:val="00BC0A33"/>
    <w:rsid w:val="00BC1AB8"/>
    <w:rsid w:val="00BC1C18"/>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E7C7A"/>
    <w:rsid w:val="00BF05E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5913"/>
    <w:rsid w:val="00C36FA0"/>
    <w:rsid w:val="00C40210"/>
    <w:rsid w:val="00C41340"/>
    <w:rsid w:val="00C418E4"/>
    <w:rsid w:val="00C41C4D"/>
    <w:rsid w:val="00C41E38"/>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6109"/>
    <w:rsid w:val="00C66760"/>
    <w:rsid w:val="00C66943"/>
    <w:rsid w:val="00C673A4"/>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6E8"/>
    <w:rsid w:val="00C9474B"/>
    <w:rsid w:val="00C94837"/>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A14"/>
    <w:rsid w:val="00CB6E61"/>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36"/>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7D9"/>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729"/>
    <w:rsid w:val="00D25A1E"/>
    <w:rsid w:val="00D26A42"/>
    <w:rsid w:val="00D2770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E3B"/>
    <w:rsid w:val="00D341DD"/>
    <w:rsid w:val="00D34DF8"/>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145A"/>
    <w:rsid w:val="00D51626"/>
    <w:rsid w:val="00D516EA"/>
    <w:rsid w:val="00D521A0"/>
    <w:rsid w:val="00D521FC"/>
    <w:rsid w:val="00D52332"/>
    <w:rsid w:val="00D52C3A"/>
    <w:rsid w:val="00D52E74"/>
    <w:rsid w:val="00D533C7"/>
    <w:rsid w:val="00D53B9A"/>
    <w:rsid w:val="00D53DA9"/>
    <w:rsid w:val="00D545E9"/>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006"/>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5F2F"/>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CCB"/>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63"/>
    <w:rsid w:val="00DF5745"/>
    <w:rsid w:val="00DF5D8F"/>
    <w:rsid w:val="00DF6003"/>
    <w:rsid w:val="00DF6027"/>
    <w:rsid w:val="00DF64F5"/>
    <w:rsid w:val="00DF7582"/>
    <w:rsid w:val="00DF762B"/>
    <w:rsid w:val="00DF76B0"/>
    <w:rsid w:val="00E001FC"/>
    <w:rsid w:val="00E006B9"/>
    <w:rsid w:val="00E00D91"/>
    <w:rsid w:val="00E019D3"/>
    <w:rsid w:val="00E01B09"/>
    <w:rsid w:val="00E01B91"/>
    <w:rsid w:val="00E01E3A"/>
    <w:rsid w:val="00E01F0C"/>
    <w:rsid w:val="00E02104"/>
    <w:rsid w:val="00E037E7"/>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2B60"/>
    <w:rsid w:val="00E22D1E"/>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0C92"/>
    <w:rsid w:val="00E30EF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088"/>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E4D"/>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3817"/>
    <w:rsid w:val="00E73E08"/>
    <w:rsid w:val="00E74C78"/>
    <w:rsid w:val="00E74D08"/>
    <w:rsid w:val="00E74DDE"/>
    <w:rsid w:val="00E75B6E"/>
    <w:rsid w:val="00E75BD2"/>
    <w:rsid w:val="00E76B4A"/>
    <w:rsid w:val="00E76CE7"/>
    <w:rsid w:val="00E77735"/>
    <w:rsid w:val="00E80E27"/>
    <w:rsid w:val="00E81099"/>
    <w:rsid w:val="00E8147B"/>
    <w:rsid w:val="00E835B2"/>
    <w:rsid w:val="00E852A5"/>
    <w:rsid w:val="00E85AB8"/>
    <w:rsid w:val="00E86108"/>
    <w:rsid w:val="00E86921"/>
    <w:rsid w:val="00E86AF1"/>
    <w:rsid w:val="00E86CF0"/>
    <w:rsid w:val="00E87A33"/>
    <w:rsid w:val="00E87AE3"/>
    <w:rsid w:val="00E9062E"/>
    <w:rsid w:val="00E91FB0"/>
    <w:rsid w:val="00E92079"/>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611"/>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4EB4"/>
    <w:rsid w:val="00EC5893"/>
    <w:rsid w:val="00EC58D9"/>
    <w:rsid w:val="00EC5C1D"/>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11"/>
    <w:rsid w:val="00ED3759"/>
    <w:rsid w:val="00ED4039"/>
    <w:rsid w:val="00ED4768"/>
    <w:rsid w:val="00ED4B69"/>
    <w:rsid w:val="00ED4D7F"/>
    <w:rsid w:val="00ED50C6"/>
    <w:rsid w:val="00ED5AF8"/>
    <w:rsid w:val="00ED718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13F"/>
    <w:rsid w:val="00F01224"/>
    <w:rsid w:val="00F03800"/>
    <w:rsid w:val="00F03F69"/>
    <w:rsid w:val="00F0432E"/>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147D"/>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022"/>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15F"/>
    <w:rsid w:val="00F625A6"/>
    <w:rsid w:val="00F627AE"/>
    <w:rsid w:val="00F63671"/>
    <w:rsid w:val="00F63719"/>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82C"/>
    <w:rsid w:val="00F91B14"/>
    <w:rsid w:val="00F91B99"/>
    <w:rsid w:val="00F92A02"/>
    <w:rsid w:val="00F92E99"/>
    <w:rsid w:val="00F94403"/>
    <w:rsid w:val="00F94606"/>
    <w:rsid w:val="00F94ADD"/>
    <w:rsid w:val="00F94D08"/>
    <w:rsid w:val="00F95285"/>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1525"/>
    <w:rsid w:val="00FB2B0B"/>
    <w:rsid w:val="00FB31AE"/>
    <w:rsid w:val="00FB3D8B"/>
    <w:rsid w:val="00FB3EB5"/>
    <w:rsid w:val="00FB4678"/>
    <w:rsid w:val="00FB488A"/>
    <w:rsid w:val="00FB50F9"/>
    <w:rsid w:val="00FB7021"/>
    <w:rsid w:val="00FB7344"/>
    <w:rsid w:val="00FB73E3"/>
    <w:rsid w:val="00FB7B20"/>
    <w:rsid w:val="00FB7D15"/>
    <w:rsid w:val="00FC09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571"/>
    <w:rsid w:val="00FE4A5C"/>
    <w:rsid w:val="00FE4B37"/>
    <w:rsid w:val="00FE51AB"/>
    <w:rsid w:val="00FE573D"/>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5F50"/>
    <w:rsid w:val="00FF610C"/>
    <w:rsid w:val="00FF68CF"/>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A301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28D1"/>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22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28D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 w:type="paragraph" w:customStyle="1" w:styleId="a">
    <w:name w:val="参考文献"/>
    <w:basedOn w:val="Normal"/>
    <w:qFormat/>
    <w:rsid w:val="00E01B91"/>
    <w:pPr>
      <w:keepLines/>
      <w:numPr>
        <w:numId w:val="12"/>
      </w:numPr>
      <w:spacing w:after="0" w:line="240" w:lineRule="auto"/>
    </w:pPr>
    <w:rPr>
      <w:rFonts w:ascii="Times New Roman" w:eastAsia="MS Mincho"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dca3fb0efc3b45cd54fe2640fa7ce2db">
  <xsd:schema xmlns:xsd="http://www.w3.org/2001/XMLSchema" xmlns:xs="http://www.w3.org/2001/XMLSchema" xmlns:p="http://schemas.microsoft.com/office/2006/metadata/properties" xmlns:ns2="bdd78157-346c-4767-bfdd-352789a5c5f1" targetNamespace="http://schemas.microsoft.com/office/2006/metadata/properties" ma:root="true" ma:fieldsID="1b3760750d5975b661716e5b38b650a0"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A7D0462-DA5F-4D21-9489-7835CFD801BB}">
  <ds:schemaRefs>
    <ds:schemaRef ds:uri="http://schemas.microsoft.com/sharepoint/v3/contenttype/forms"/>
  </ds:schemaRefs>
</ds:datastoreItem>
</file>

<file path=customXml/itemProps3.xml><?xml version="1.0" encoding="utf-8"?>
<ds:datastoreItem xmlns:ds="http://schemas.openxmlformats.org/officeDocument/2006/customXml" ds:itemID="{8BCFB534-89CF-4DFB-845F-4999D43036AD}">
  <ds:schemaRefs>
    <ds:schemaRef ds:uri="http://purl.org/dc/elements/1.1/"/>
    <ds:schemaRef ds:uri="http://schemas.microsoft.com/office/2006/metadata/properties"/>
    <ds:schemaRef ds:uri="http://purl.org/dc/term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4778B74-54F5-44E6-8E0B-91326E31A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FFCDCB-E1B9-4C9B-AB8A-31C61A3C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1236</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2018-11-01T21:50:00Z</dcterms:created>
  <dcterms:modified xsi:type="dcterms:W3CDTF">2018-11-02T13:29:00Z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